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9"/>
        <w:spacing w:after="0"/>
        <w:rPr>
          <w:sz w:val="20"/>
          <w:szCs w:val="20"/>
          <w:color w:val="auto"/>
        </w:rPr>
      </w:pPr>
      <w:r>
        <w:rPr>
          <w:rFonts w:ascii="Courier New" w:cs="Courier New" w:eastAsia="Courier New" w:hAnsi="Courier New"/>
          <w:sz w:val="17"/>
          <w:szCs w:val="17"/>
          <w:color w:val="auto"/>
        </w:rPr>
        <w:t>FORM 10-K</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940" w:hanging="933"/>
        <w:spacing w:after="0"/>
        <w:tabs>
          <w:tab w:leader="none" w:pos="9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 [FEE REQUIRED]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fiscal year ended September 30, 1997</w:t>
      </w:r>
    </w:p>
    <w:p>
      <w:pPr>
        <w:spacing w:after="0" w:line="207" w:lineRule="exact"/>
        <w:rPr>
          <w:sz w:val="24"/>
          <w:szCs w:val="24"/>
          <w:color w:val="auto"/>
        </w:rPr>
      </w:pPr>
    </w:p>
    <w:p>
      <w:pPr>
        <w:ind w:left="940" w:right="3459" w:hanging="933"/>
        <w:spacing w:after="0" w:line="251" w:lineRule="auto"/>
        <w:tabs>
          <w:tab w:leader="none" w:pos="31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 [NO FEE REQUIRED]</w:t>
      </w:r>
    </w:p>
    <w:p>
      <w:pPr>
        <w:spacing w:after="0" w:line="19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1-6227</w:t>
      </w:r>
    </w:p>
    <w:p>
      <w:pPr>
        <w:spacing w:after="0" w:line="207" w:lineRule="exact"/>
        <w:rPr>
          <w:sz w:val="24"/>
          <w:szCs w:val="24"/>
          <w:color w:val="auto"/>
        </w:rPr>
      </w:pPr>
    </w:p>
    <w:p>
      <w:pPr>
        <w:jc w:val="center"/>
        <w:ind w:left="1600"/>
        <w:spacing w:after="0" w:line="250" w:lineRule="auto"/>
        <w:rPr>
          <w:sz w:val="20"/>
          <w:szCs w:val="20"/>
          <w:color w:val="auto"/>
        </w:rPr>
      </w:pPr>
      <w:r>
        <w:rPr>
          <w:rFonts w:ascii="Courier New" w:cs="Courier New" w:eastAsia="Courier New" w:hAnsi="Courier New"/>
          <w:sz w:val="17"/>
          <w:szCs w:val="17"/>
          <w:color w:val="auto"/>
        </w:rPr>
        <w:t>LEE ENTERPRISES, INCORPORATED ------------------------------------------------------ (Exact name of registrant as specified in its charter)</w:t>
      </w:r>
    </w:p>
    <w:p>
      <w:pPr>
        <w:sectPr>
          <w:pgSz w:w="11900" w:h="16838" w:orient="portrait"/>
          <w:cols w:equalWidth="0" w:num="1">
            <w:col w:w="10219"/>
          </w:cols>
          <w:pgMar w:left="240" w:top="448" w:right="1440" w:bottom="0" w:gutter="0" w:footer="0" w:header="0"/>
        </w:sectPr>
      </w:pPr>
    </w:p>
    <w:p>
      <w:pPr>
        <w:spacing w:after="0" w:line="19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42-0823980</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760" w:space="720"/>
            <w:col w:w="5739"/>
          </w:cols>
          <w:pgMar w:left="240" w:top="448" w:right="1440" w:bottom="0" w:gutter="0" w:footer="0" w:header="0"/>
          <w:type w:val="continuous"/>
        </w:sectPr>
      </w:pP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215 N. Main Street, Davenport, Iowa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7"/>
          <w:szCs w:val="17"/>
          <w:color w:val="auto"/>
        </w:rPr>
        <w:t>52801</w:t>
      </w: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5200" w:space="720"/>
            <w:col w:w="4299"/>
          </w:cols>
          <w:pgMar w:left="240" w:top="448"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 (319) 383-2100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207" w:lineRule="exact"/>
        <w:rPr>
          <w:sz w:val="24"/>
          <w:szCs w:val="24"/>
          <w:color w:val="auto"/>
        </w:rPr>
      </w:pPr>
    </w:p>
    <w:p>
      <w:pPr>
        <w:ind w:left="5720"/>
        <w:spacing w:after="0"/>
        <w:rPr>
          <w:sz w:val="20"/>
          <w:szCs w:val="20"/>
          <w:color w:val="auto"/>
        </w:rPr>
      </w:pPr>
      <w:r>
        <w:rPr>
          <w:rFonts w:ascii="Courier New" w:cs="Courier New" w:eastAsia="Courier New" w:hAnsi="Courier New"/>
          <w:sz w:val="17"/>
          <w:szCs w:val="17"/>
          <w:color w:val="auto"/>
        </w:rPr>
        <w:t>Name of Each Exchange On</w:t>
      </w:r>
    </w:p>
    <w:p>
      <w:pPr>
        <w:spacing w:after="0" w:line="7" w:lineRule="exact"/>
        <w:rPr>
          <w:sz w:val="24"/>
          <w:szCs w:val="24"/>
          <w:color w:val="auto"/>
        </w:rPr>
      </w:pPr>
    </w:p>
    <w:p>
      <w:pPr>
        <w:ind w:left="1040"/>
        <w:spacing w:after="0"/>
        <w:tabs>
          <w:tab w:leader="none" w:pos="6120" w:val="left"/>
        </w:tabs>
        <w:rPr>
          <w:sz w:val="20"/>
          <w:szCs w:val="20"/>
          <w:color w:val="auto"/>
        </w:rPr>
      </w:pPr>
      <w:r>
        <w:rPr>
          <w:rFonts w:ascii="Courier New" w:cs="Courier New" w:eastAsia="Courier New" w:hAnsi="Courier New"/>
          <w:sz w:val="17"/>
          <w:szCs w:val="17"/>
          <w:color w:val="auto"/>
        </w:rPr>
        <w:t>Title of Each Class</w:t>
      </w:r>
      <w:r>
        <w:rPr>
          <w:sz w:val="20"/>
          <w:szCs w:val="20"/>
          <w:color w:val="auto"/>
        </w:rPr>
        <w:tab/>
      </w:r>
      <w:r>
        <w:rPr>
          <w:rFonts w:ascii="Courier New" w:cs="Courier New" w:eastAsia="Courier New" w:hAnsi="Courier New"/>
          <w:sz w:val="17"/>
          <w:szCs w:val="17"/>
          <w:color w:val="auto"/>
        </w:rPr>
        <w:t>Which Registered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4"/>
          <w:szCs w:val="24"/>
          <w:color w:val="auto"/>
        </w:rPr>
      </w:pPr>
    </w:p>
    <w:p>
      <w:pPr>
        <w:spacing w:after="0"/>
        <w:tabs>
          <w:tab w:leader="none" w:pos="5700" w:val="left"/>
        </w:tabs>
        <w:rPr>
          <w:sz w:val="20"/>
          <w:szCs w:val="20"/>
          <w:color w:val="auto"/>
        </w:rPr>
      </w:pPr>
      <w:r>
        <w:rPr>
          <w:rFonts w:ascii="Courier New" w:cs="Courier New" w:eastAsia="Courier New" w:hAnsi="Courier New"/>
          <w:sz w:val="17"/>
          <w:szCs w:val="17"/>
          <w:color w:val="auto"/>
        </w:rPr>
        <w:t>Common Stock - $2.00 par value</w:t>
      </w:r>
      <w:r>
        <w:rPr>
          <w:sz w:val="20"/>
          <w:szCs w:val="20"/>
          <w:color w:val="auto"/>
        </w:rPr>
        <w:tab/>
      </w:r>
      <w:r>
        <w:rPr>
          <w:rFonts w:ascii="Courier New" w:cs="Courier New" w:eastAsia="Courier New" w:hAnsi="Courier New"/>
          <w:sz w:val="17"/>
          <w:szCs w:val="17"/>
          <w:color w:val="auto"/>
        </w:rPr>
        <w:t>New York Stock Exchange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ectPr>
          <w:pgSz w:w="11900" w:h="16838" w:orient="portrait"/>
          <w:cols w:equalWidth="0" w:num="1">
            <w:col w:w="10219"/>
          </w:cols>
          <w:pgMar w:left="240" w:top="448" w:right="1440" w:bottom="0" w:gutter="0" w:footer="0" w:header="0"/>
          <w:type w:val="continuous"/>
        </w:sectPr>
      </w:pPr>
    </w:p>
    <w:p>
      <w:pPr>
        <w:spacing w:after="0" w:line="20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Title of Class</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Class B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$2.00 par value</w:t>
      </w:r>
    </w:p>
    <w:p>
      <w:pPr>
        <w:spacing w:after="0" w:line="200" w:lineRule="exact"/>
        <w:rPr>
          <w:sz w:val="24"/>
          <w:szCs w:val="24"/>
          <w:color w:val="auto"/>
        </w:rPr>
      </w:pPr>
    </w:p>
    <w:p>
      <w:pPr>
        <w:sectPr>
          <w:pgSz w:w="11900" w:h="16838" w:orient="portrait"/>
          <w:cols w:equalWidth="0" w:num="2">
            <w:col w:w="3240" w:space="720"/>
            <w:col w:w="6259"/>
          </w:cols>
          <w:pgMar w:left="240" w:top="448" w:right="1440" w:bottom="0" w:gutter="0" w:footer="0" w:header="0"/>
          <w:type w:val="continuous"/>
        </w:sectPr>
      </w:pPr>
    </w:p>
    <w:p>
      <w:pPr>
        <w:spacing w:after="0" w:line="7" w:lineRule="exact"/>
        <w:rPr>
          <w:sz w:val="24"/>
          <w:szCs w:val="24"/>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0" w:lineRule="exact"/>
        <w:rPr>
          <w:sz w:val="24"/>
          <w:szCs w:val="24"/>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0" w:lineRule="exact"/>
        <w:rPr>
          <w:sz w:val="24"/>
          <w:szCs w:val="24"/>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State the aggregate market value of voting stock held by nonaffiliates of the registrant as of December 1, 1997. Common Stock and Class B Common Stock, $2.00 par value: $1,132,250,000.</w:t>
      </w:r>
    </w:p>
    <w:p>
      <w:pPr>
        <w:spacing w:after="0" w:line="197" w:lineRule="exact"/>
        <w:rPr>
          <w:sz w:val="24"/>
          <w:szCs w:val="24"/>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December 1, 1997. Common Stock, $2.00 par value, 33,415,128 shares; and Class B Common Stock, $2.00 par value, 12,028,317 shares.</w:t>
      </w:r>
    </w:p>
    <w:p>
      <w:pPr>
        <w:spacing w:after="0" w:line="19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7" w:lineRule="exact"/>
        <w:rPr>
          <w:sz w:val="24"/>
          <w:szCs w:val="24"/>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Portions of the Lee Enterprises, Incorporated Definitive Proxy Statement dated December 29, 1997 are incorporated by reference in Part III of this Form 10-K.</w:t>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860"/>
        <w:spacing w:after="0"/>
        <w:rPr>
          <w:sz w:val="20"/>
          <w:szCs w:val="20"/>
          <w:color w:val="auto"/>
        </w:rPr>
      </w:pPr>
      <w:r>
        <w:rPr>
          <w:rFonts w:ascii="Courier New" w:cs="Courier New" w:eastAsia="Courier New" w:hAnsi="Courier New"/>
          <w:sz w:val="17"/>
          <w:szCs w:val="17"/>
          <w:color w:val="auto"/>
        </w:rPr>
        <w:t>PART I</w:t>
      </w:r>
    </w:p>
    <w:p>
      <w:pPr>
        <w:spacing w:after="0" w:line="207"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Business</w:t>
      </w:r>
    </w:p>
    <w:p>
      <w:pPr>
        <w:spacing w:after="0" w:line="207" w:lineRule="exact"/>
        <w:rPr>
          <w:sz w:val="24"/>
          <w:szCs w:val="24"/>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Item 1(a) Recent business developments. On January 17, 1997 the Company consummated the sale of the capital stock of its graphic arts products subsidiary, NAPP Systems Inc., for approximately $55,900,000, net of selling expenses. For additional information related to the disposition, see Note 2 of the Notes to Financial Statements under Item 8, herein. On September 8, 1997, the Company acquired the capital stock of Southern Utah Media, Inc. (now known</w:t>
      </w:r>
    </w:p>
    <w:p>
      <w:pPr>
        <w:sectPr>
          <w:pgSz w:w="11900" w:h="16838" w:orient="portrait"/>
          <w:cols w:equalWidth="0" w:num="1">
            <w:col w:w="10219"/>
          </w:cols>
          <w:pgMar w:left="240" w:top="448" w:right="1440" w:bottom="0" w:gutter="0" w:footer="0" w:header="0"/>
          <w:type w:val="continuous"/>
        </w:sectPr>
      </w:pPr>
    </w:p>
    <w:bookmarkStart w:id="1" w:name="page2"/>
    <w:bookmarkEnd w:id="1"/>
    <w:p>
      <w:pPr>
        <w:jc w:val="both"/>
        <w:ind w:right="1899"/>
        <w:spacing w:after="0" w:line="249" w:lineRule="auto"/>
        <w:rPr>
          <w:sz w:val="20"/>
          <w:szCs w:val="20"/>
          <w:color w:val="auto"/>
        </w:rPr>
      </w:pPr>
      <w:r>
        <w:rPr>
          <w:rFonts w:ascii="Courier New" w:cs="Courier New" w:eastAsia="Courier New" w:hAnsi="Courier New"/>
          <w:sz w:val="17"/>
          <w:szCs w:val="17"/>
          <w:color w:val="auto"/>
        </w:rPr>
        <w:t>as Pacific Northwest Publishing Group, Inc.), Oregon News Media, Inc., and Nevada Media, Inc. ("The Pacific Northwest Group") for approximately $186,000,000. For additional information related to the acquisition, see Note 3 of the Notes to Financial Statements under Item 8, herein.</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Item 1(b) Financial information about industry segments. See Note 12 to the Notes to Financial Statements under Item 8, herein.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1(c) Narrative description of business.</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PUBLISHING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and its subsidiaries publish the following:</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Daily Newspapers:</w:t>
      </w:r>
    </w:p>
    <w:p>
      <w:pPr>
        <w:spacing w:after="0" w:line="207" w:lineRule="exact"/>
        <w:rPr>
          <w:sz w:val="20"/>
          <w:szCs w:val="20"/>
          <w:color w:val="auto"/>
        </w:rPr>
      </w:pPr>
    </w:p>
    <w:p>
      <w:pPr>
        <w:ind w:left="520"/>
        <w:spacing w:after="0"/>
        <w:tabs>
          <w:tab w:leader="none" w:pos="1340" w:val="left"/>
          <w:tab w:leader="none" w:pos="2580" w:val="left"/>
          <w:tab w:leader="none" w:pos="3620" w:val="left"/>
        </w:tabs>
        <w:rPr>
          <w:sz w:val="20"/>
          <w:szCs w:val="20"/>
          <w:color w:val="auto"/>
        </w:rPr>
      </w:pPr>
      <w:r>
        <w:rPr>
          <w:rFonts w:ascii="Courier New" w:cs="Courier New" w:eastAsia="Courier New" w:hAnsi="Courier New"/>
          <w:sz w:val="17"/>
          <w:szCs w:val="17"/>
          <w:color w:val="auto"/>
        </w:rPr>
        <w:t>Herald</w:t>
        <w:tab/>
        <w:t>&amp; Review -</w:t>
        <w:tab/>
        <w:t>Decatur,</w:t>
        <w:tab/>
        <w:t>Illinois</w:t>
      </w:r>
    </w:p>
    <w:p>
      <w:pPr>
        <w:spacing w:after="0" w:line="7" w:lineRule="exact"/>
        <w:rPr>
          <w:sz w:val="20"/>
          <w:szCs w:val="20"/>
          <w:color w:val="auto"/>
        </w:rPr>
      </w:pPr>
    </w:p>
    <w:p>
      <w:pPr>
        <w:ind w:left="520"/>
        <w:spacing w:after="0"/>
        <w:tabs>
          <w:tab w:leader="none" w:pos="1540" w:val="left"/>
          <w:tab w:leader="none" w:pos="2900" w:val="left"/>
          <w:tab w:leader="none" w:pos="3200" w:val="left"/>
        </w:tabs>
        <w:rPr>
          <w:sz w:val="20"/>
          <w:szCs w:val="20"/>
          <w:color w:val="auto"/>
        </w:rPr>
      </w:pPr>
      <w:r>
        <w:rPr>
          <w:rFonts w:ascii="Courier New" w:cs="Courier New" w:eastAsia="Courier New" w:hAnsi="Courier New"/>
          <w:sz w:val="17"/>
          <w:szCs w:val="17"/>
          <w:color w:val="auto"/>
        </w:rPr>
        <w:t>Southern</w:t>
        <w:tab/>
        <w:t>Illinoisian</w:t>
        <w:tab/>
        <w:t>-</w:t>
        <w:tab/>
        <w:t>Carbondale</w:t>
      </w:r>
    </w:p>
    <w:p>
      <w:pPr>
        <w:spacing w:after="0" w:line="7" w:lineRule="exact"/>
        <w:rPr>
          <w:sz w:val="20"/>
          <w:szCs w:val="20"/>
          <w:color w:val="auto"/>
        </w:rPr>
      </w:pPr>
    </w:p>
    <w:p>
      <w:pPr>
        <w:ind w:left="520"/>
        <w:spacing w:after="0"/>
        <w:tabs>
          <w:tab w:leader="none" w:pos="4040" w:val="left"/>
        </w:tabs>
        <w:rPr>
          <w:sz w:val="20"/>
          <w:szCs w:val="20"/>
          <w:color w:val="auto"/>
        </w:rPr>
      </w:pPr>
      <w:r>
        <w:rPr>
          <w:rFonts w:ascii="Courier New" w:cs="Courier New" w:eastAsia="Courier New" w:hAnsi="Courier New"/>
          <w:sz w:val="17"/>
          <w:szCs w:val="17"/>
          <w:color w:val="auto"/>
        </w:rPr>
        <w:t>Illinois Star Courier - Kewanee,</w:t>
        <w:tab/>
        <w:t>Illinois</w:t>
      </w:r>
    </w:p>
    <w:p>
      <w:pPr>
        <w:spacing w:after="0" w:line="7" w:lineRule="exact"/>
        <w:rPr>
          <w:sz w:val="20"/>
          <w:szCs w:val="20"/>
          <w:color w:val="auto"/>
        </w:rPr>
      </w:pPr>
    </w:p>
    <w:p>
      <w:pPr>
        <w:ind w:left="520"/>
        <w:spacing w:after="0"/>
        <w:tabs>
          <w:tab w:leader="none" w:pos="3620" w:val="left"/>
        </w:tabs>
        <w:rPr>
          <w:sz w:val="20"/>
          <w:szCs w:val="20"/>
          <w:color w:val="auto"/>
        </w:rPr>
      </w:pPr>
      <w:r>
        <w:rPr>
          <w:rFonts w:ascii="Courier New" w:cs="Courier New" w:eastAsia="Courier New" w:hAnsi="Courier New"/>
          <w:sz w:val="17"/>
          <w:szCs w:val="17"/>
          <w:color w:val="auto"/>
        </w:rPr>
        <w:t>Quad City Times - Davenport,</w:t>
        <w:tab/>
        <w:t>Iowa</w:t>
      </w:r>
    </w:p>
    <w:p>
      <w:pPr>
        <w:spacing w:after="0" w:line="7" w:lineRule="exact"/>
        <w:rPr>
          <w:sz w:val="20"/>
          <w:szCs w:val="20"/>
          <w:color w:val="auto"/>
        </w:rPr>
      </w:pPr>
    </w:p>
    <w:p>
      <w:pPr>
        <w:ind w:left="520"/>
        <w:spacing w:after="0"/>
        <w:tabs>
          <w:tab w:leader="none" w:pos="1240" w:val="left"/>
          <w:tab w:leader="none" w:pos="3620" w:val="left"/>
        </w:tabs>
        <w:rPr>
          <w:sz w:val="20"/>
          <w:szCs w:val="20"/>
          <w:color w:val="auto"/>
        </w:rPr>
      </w:pPr>
      <w:r>
        <w:rPr>
          <w:rFonts w:ascii="Courier New" w:cs="Courier New" w:eastAsia="Courier New" w:hAnsi="Courier New"/>
          <w:sz w:val="17"/>
          <w:szCs w:val="17"/>
          <w:color w:val="auto"/>
        </w:rPr>
        <w:t>Globe</w:t>
        <w:tab/>
        <w:t>Gazette - Mason City,</w:t>
        <w:tab/>
        <w:t>Iowa</w:t>
      </w:r>
    </w:p>
    <w:p>
      <w:pPr>
        <w:spacing w:after="0" w:line="7" w:lineRule="exact"/>
        <w:rPr>
          <w:sz w:val="20"/>
          <w:szCs w:val="20"/>
          <w:color w:val="auto"/>
        </w:rPr>
      </w:pPr>
    </w:p>
    <w:p>
      <w:pPr>
        <w:ind w:left="520"/>
        <w:spacing w:after="0"/>
        <w:tabs>
          <w:tab w:leader="none" w:pos="1640" w:val="left"/>
          <w:tab w:leader="none" w:pos="3940" w:val="left"/>
        </w:tabs>
        <w:rPr>
          <w:sz w:val="20"/>
          <w:szCs w:val="20"/>
          <w:color w:val="auto"/>
        </w:rPr>
      </w:pPr>
      <w:r>
        <w:rPr>
          <w:rFonts w:ascii="Courier New" w:cs="Courier New" w:eastAsia="Courier New" w:hAnsi="Courier New"/>
          <w:sz w:val="17"/>
          <w:szCs w:val="17"/>
          <w:color w:val="auto"/>
        </w:rPr>
        <w:t>Muscatine</w:t>
        <w:tab/>
        <w:t>Journal - Muscatine,</w:t>
        <w:tab/>
        <w:t>Iowa</w:t>
      </w:r>
    </w:p>
    <w:p>
      <w:pPr>
        <w:spacing w:after="0" w:line="7" w:lineRule="exact"/>
        <w:rPr>
          <w:sz w:val="20"/>
          <w:szCs w:val="20"/>
          <w:color w:val="auto"/>
        </w:rPr>
      </w:pPr>
    </w:p>
    <w:p>
      <w:pPr>
        <w:ind w:left="520"/>
        <w:spacing w:after="0"/>
        <w:tabs>
          <w:tab w:leader="none" w:pos="1860" w:val="left"/>
          <w:tab w:leader="none" w:pos="3000" w:val="left"/>
          <w:tab w:leader="none" w:pos="4040" w:val="left"/>
        </w:tabs>
        <w:rPr>
          <w:sz w:val="20"/>
          <w:szCs w:val="20"/>
          <w:color w:val="auto"/>
        </w:rPr>
      </w:pPr>
      <w:r>
        <w:rPr>
          <w:rFonts w:ascii="Courier New" w:cs="Courier New" w:eastAsia="Courier New" w:hAnsi="Courier New"/>
          <w:sz w:val="17"/>
          <w:szCs w:val="17"/>
          <w:color w:val="auto"/>
        </w:rPr>
        <w:t>The Ottumwa</w:t>
        <w:tab/>
        <w:t>Courier -</w:t>
        <w:tab/>
        <w:t>Ottumwa,</w:t>
        <w:tab/>
        <w:t>Iowa</w:t>
      </w:r>
    </w:p>
    <w:p>
      <w:pPr>
        <w:spacing w:after="0" w:line="7" w:lineRule="exact"/>
        <w:rPr>
          <w:sz w:val="20"/>
          <w:szCs w:val="20"/>
          <w:color w:val="auto"/>
        </w:rPr>
      </w:pPr>
    </w:p>
    <w:p>
      <w:pPr>
        <w:ind w:left="520"/>
        <w:spacing w:after="0"/>
        <w:tabs>
          <w:tab w:leader="none" w:pos="1340" w:val="left"/>
          <w:tab w:leader="none" w:pos="2060" w:val="left"/>
          <w:tab w:leader="none" w:pos="2900" w:val="left"/>
          <w:tab w:leader="none" w:pos="3840" w:val="left"/>
        </w:tabs>
        <w:rPr>
          <w:sz w:val="20"/>
          <w:szCs w:val="20"/>
          <w:color w:val="auto"/>
        </w:rPr>
      </w:pPr>
      <w:r>
        <w:rPr>
          <w:rFonts w:ascii="Courier New" w:cs="Courier New" w:eastAsia="Courier New" w:hAnsi="Courier New"/>
          <w:sz w:val="17"/>
          <w:szCs w:val="17"/>
          <w:color w:val="auto"/>
        </w:rPr>
        <w:t>Winona</w:t>
        <w:tab/>
        <w:t>Daily</w:t>
        <w:tab/>
        <w:t>News -</w:t>
        <w:tab/>
        <w:t>Winona,</w:t>
        <w:tab/>
        <w:t>Minnesota</w:t>
      </w:r>
    </w:p>
    <w:p>
      <w:pPr>
        <w:spacing w:after="0" w:line="7" w:lineRule="exact"/>
        <w:rPr>
          <w:sz w:val="20"/>
          <w:szCs w:val="20"/>
          <w:color w:val="auto"/>
        </w:rPr>
      </w:pPr>
    </w:p>
    <w:p>
      <w:pPr>
        <w:ind w:left="520"/>
        <w:spacing w:after="0"/>
        <w:tabs>
          <w:tab w:leader="none" w:pos="3620" w:val="left"/>
        </w:tabs>
        <w:rPr>
          <w:sz w:val="20"/>
          <w:szCs w:val="20"/>
          <w:color w:val="auto"/>
        </w:rPr>
      </w:pPr>
      <w:r>
        <w:rPr>
          <w:rFonts w:ascii="Courier New" w:cs="Courier New" w:eastAsia="Courier New" w:hAnsi="Courier New"/>
          <w:sz w:val="17"/>
          <w:szCs w:val="17"/>
          <w:color w:val="auto"/>
        </w:rPr>
        <w:t>Billings Gazette - Billings,</w:t>
        <w:tab/>
        <w:t>Montana</w:t>
      </w:r>
    </w:p>
    <w:p>
      <w:pPr>
        <w:spacing w:after="0" w:line="7" w:lineRule="exact"/>
        <w:rPr>
          <w:sz w:val="20"/>
          <w:szCs w:val="20"/>
          <w:color w:val="auto"/>
        </w:rPr>
      </w:pPr>
    </w:p>
    <w:p>
      <w:pPr>
        <w:ind w:left="520"/>
        <w:spacing w:after="0"/>
        <w:tabs>
          <w:tab w:leader="none" w:pos="1860" w:val="left"/>
          <w:tab w:leader="none" w:pos="3840" w:val="left"/>
        </w:tabs>
        <w:rPr>
          <w:sz w:val="20"/>
          <w:szCs w:val="20"/>
          <w:color w:val="auto"/>
        </w:rPr>
      </w:pPr>
      <w:r>
        <w:rPr>
          <w:rFonts w:ascii="Courier New" w:cs="Courier New" w:eastAsia="Courier New" w:hAnsi="Courier New"/>
          <w:sz w:val="17"/>
          <w:szCs w:val="17"/>
          <w:color w:val="auto"/>
        </w:rPr>
        <w:t>The Montana</w:t>
        <w:tab/>
        <w:t>Standard - Butte,</w:t>
        <w:tab/>
        <w:t>Montana</w:t>
      </w:r>
    </w:p>
    <w:p>
      <w:pPr>
        <w:spacing w:after="0" w:line="7" w:lineRule="exact"/>
        <w:rPr>
          <w:sz w:val="20"/>
          <w:szCs w:val="20"/>
          <w:color w:val="auto"/>
        </w:rPr>
      </w:pPr>
    </w:p>
    <w:p>
      <w:pPr>
        <w:ind w:left="520"/>
        <w:spacing w:after="0"/>
        <w:tabs>
          <w:tab w:leader="none" w:pos="3620" w:val="left"/>
        </w:tabs>
        <w:rPr>
          <w:sz w:val="20"/>
          <w:szCs w:val="20"/>
          <w:color w:val="auto"/>
        </w:rPr>
      </w:pPr>
      <w:r>
        <w:rPr>
          <w:rFonts w:ascii="Courier New" w:cs="Courier New" w:eastAsia="Courier New" w:hAnsi="Courier New"/>
          <w:sz w:val="17"/>
          <w:szCs w:val="17"/>
          <w:color w:val="auto"/>
        </w:rPr>
        <w:t>Independent Record - Helena,</w:t>
        <w:tab/>
        <w:t>Montana</w:t>
      </w:r>
    </w:p>
    <w:p>
      <w:pPr>
        <w:spacing w:after="0" w:line="7"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7"/>
          <w:szCs w:val="17"/>
          <w:color w:val="auto"/>
        </w:rPr>
        <w:t>Missoulian - Missoula,</w:t>
        <w:tab/>
        <w:t>Montana</w:t>
      </w:r>
    </w:p>
    <w:p>
      <w:pPr>
        <w:spacing w:after="0" w:line="7" w:lineRule="exact"/>
        <w:rPr>
          <w:sz w:val="20"/>
          <w:szCs w:val="20"/>
          <w:color w:val="auto"/>
        </w:rPr>
      </w:pPr>
    </w:p>
    <w:p>
      <w:pPr>
        <w:ind w:left="520"/>
        <w:spacing w:after="0"/>
        <w:tabs>
          <w:tab w:leader="none" w:pos="2280" w:val="left"/>
          <w:tab w:leader="none" w:pos="4040" w:val="left"/>
        </w:tabs>
        <w:rPr>
          <w:sz w:val="20"/>
          <w:szCs w:val="20"/>
          <w:color w:val="auto"/>
        </w:rPr>
      </w:pPr>
      <w:r>
        <w:rPr>
          <w:rFonts w:ascii="Courier New" w:cs="Courier New" w:eastAsia="Courier New" w:hAnsi="Courier New"/>
          <w:sz w:val="17"/>
          <w:szCs w:val="17"/>
          <w:color w:val="auto"/>
        </w:rPr>
        <w:t>Lincoln Journal</w:t>
        <w:tab/>
        <w:t>Star - Lincoln,</w:t>
        <w:tab/>
        <w:t>Nebraska</w:t>
      </w:r>
    </w:p>
    <w:p>
      <w:pPr>
        <w:spacing w:after="0" w:line="7" w:lineRule="exact"/>
        <w:rPr>
          <w:sz w:val="20"/>
          <w:szCs w:val="20"/>
          <w:color w:val="auto"/>
        </w:rPr>
      </w:pPr>
    </w:p>
    <w:p>
      <w:pPr>
        <w:ind w:left="520"/>
        <w:spacing w:after="0"/>
        <w:tabs>
          <w:tab w:leader="none" w:pos="1020" w:val="left"/>
          <w:tab w:leader="none" w:pos="2060" w:val="left"/>
          <w:tab w:leader="none" w:pos="4240" w:val="left"/>
        </w:tabs>
        <w:rPr>
          <w:sz w:val="20"/>
          <w:szCs w:val="20"/>
          <w:color w:val="auto"/>
        </w:rPr>
      </w:pPr>
      <w:r>
        <w:rPr>
          <w:rFonts w:ascii="Courier New" w:cs="Courier New" w:eastAsia="Courier New" w:hAnsi="Courier New"/>
          <w:sz w:val="17"/>
          <w:szCs w:val="17"/>
          <w:color w:val="auto"/>
        </w:rPr>
        <w:t>The</w:t>
        <w:tab/>
        <w:t>Bismarck</w:t>
        <w:tab/>
        <w:t>Tribune - Bismarck,</w:t>
        <w:tab/>
        <w:t>North Dakota</w:t>
      </w:r>
    </w:p>
    <w:p>
      <w:pPr>
        <w:spacing w:after="0" w:line="7" w:lineRule="exact"/>
        <w:rPr>
          <w:sz w:val="20"/>
          <w:szCs w:val="20"/>
          <w:color w:val="auto"/>
        </w:rPr>
      </w:pPr>
    </w:p>
    <w:p>
      <w:pPr>
        <w:ind w:left="520"/>
        <w:spacing w:after="0"/>
        <w:tabs>
          <w:tab w:leader="none" w:pos="2280" w:val="left"/>
          <w:tab w:leader="none" w:pos="3420" w:val="left"/>
        </w:tabs>
        <w:rPr>
          <w:sz w:val="20"/>
          <w:szCs w:val="20"/>
          <w:color w:val="auto"/>
        </w:rPr>
      </w:pPr>
      <w:r>
        <w:rPr>
          <w:rFonts w:ascii="Courier New" w:cs="Courier New" w:eastAsia="Courier New" w:hAnsi="Courier New"/>
          <w:sz w:val="17"/>
          <w:szCs w:val="17"/>
          <w:color w:val="auto"/>
        </w:rPr>
        <w:t>Democrat-Herald</w:t>
        <w:tab/>
        <w:t>- Albany,</w:t>
        <w:tab/>
        <w:t>Oregon</w:t>
      </w:r>
    </w:p>
    <w:p>
      <w:pPr>
        <w:spacing w:after="0" w:line="7"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7"/>
          <w:szCs w:val="17"/>
          <w:color w:val="auto"/>
        </w:rPr>
        <w:t>Ashland</w:t>
        <w:tab/>
        <w:t>Daily Tidings - Ashland, Oregon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Corvallis Gazette-Times - Corvallis, Oregon</w:t>
      </w:r>
    </w:p>
    <w:p>
      <w:pPr>
        <w:spacing w:after="0" w:line="7" w:lineRule="exact"/>
        <w:rPr>
          <w:sz w:val="20"/>
          <w:szCs w:val="20"/>
          <w:color w:val="auto"/>
        </w:rPr>
      </w:pPr>
    </w:p>
    <w:p>
      <w:pPr>
        <w:ind w:left="520"/>
        <w:spacing w:after="0"/>
        <w:tabs>
          <w:tab w:leader="none" w:pos="4040" w:val="left"/>
        </w:tabs>
        <w:rPr>
          <w:sz w:val="20"/>
          <w:szCs w:val="20"/>
          <w:color w:val="auto"/>
        </w:rPr>
      </w:pPr>
      <w:r>
        <w:rPr>
          <w:rFonts w:ascii="Courier New" w:cs="Courier New" w:eastAsia="Courier New" w:hAnsi="Courier New"/>
          <w:sz w:val="17"/>
          <w:szCs w:val="17"/>
          <w:color w:val="auto"/>
        </w:rPr>
        <w:t>Rapid City Journal - Rapid City,</w:t>
        <w:tab/>
        <w:t>South Dakota</w:t>
      </w:r>
    </w:p>
    <w:p>
      <w:pPr>
        <w:spacing w:after="0" w:line="7" w:lineRule="exact"/>
        <w:rPr>
          <w:sz w:val="20"/>
          <w:szCs w:val="20"/>
          <w:color w:val="auto"/>
        </w:rPr>
      </w:pPr>
    </w:p>
    <w:p>
      <w:pPr>
        <w:ind w:left="520"/>
        <w:spacing w:after="0"/>
        <w:tabs>
          <w:tab w:leader="none" w:pos="1540" w:val="left"/>
          <w:tab w:leader="none" w:pos="3720" w:val="left"/>
        </w:tabs>
        <w:rPr>
          <w:sz w:val="20"/>
          <w:szCs w:val="20"/>
          <w:color w:val="auto"/>
        </w:rPr>
      </w:pPr>
      <w:r>
        <w:rPr>
          <w:rFonts w:ascii="Courier New" w:cs="Courier New" w:eastAsia="Courier New" w:hAnsi="Courier New"/>
          <w:sz w:val="17"/>
          <w:szCs w:val="17"/>
          <w:color w:val="auto"/>
        </w:rPr>
        <w:t>LaCrosse</w:t>
        <w:tab/>
        <w:t>Tribune - LaCrosse,</w:t>
        <w:tab/>
        <w:t>Wisconsin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Wisconsin State Journal - Madison, Wisconsin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Journal Times - Racine, Wisconsin</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Weekly Newspapers:</w:t>
      </w:r>
    </w:p>
    <w:p>
      <w:pPr>
        <w:spacing w:after="0" w:line="207" w:lineRule="exact"/>
        <w:rPr>
          <w:sz w:val="20"/>
          <w:szCs w:val="20"/>
          <w:color w:val="auto"/>
        </w:rPr>
      </w:pPr>
    </w:p>
    <w:p>
      <w:pPr>
        <w:ind w:left="520"/>
        <w:spacing w:after="0"/>
        <w:tabs>
          <w:tab w:leader="none" w:pos="3520" w:val="left"/>
        </w:tabs>
        <w:rPr>
          <w:sz w:val="20"/>
          <w:szCs w:val="20"/>
          <w:color w:val="auto"/>
        </w:rPr>
      </w:pPr>
      <w:r>
        <w:rPr>
          <w:rFonts w:ascii="Courier New" w:cs="Courier New" w:eastAsia="Courier New" w:hAnsi="Courier New"/>
          <w:sz w:val="17"/>
          <w:szCs w:val="17"/>
          <w:color w:val="auto"/>
        </w:rPr>
        <w:t>Aledo Times Record - Aledo,</w:t>
        <w:tab/>
        <w:t>Illinois</w:t>
      </w:r>
    </w:p>
    <w:p>
      <w:pPr>
        <w:spacing w:after="0" w:line="7" w:lineRule="exact"/>
        <w:rPr>
          <w:sz w:val="20"/>
          <w:szCs w:val="20"/>
          <w:color w:val="auto"/>
        </w:rPr>
      </w:pPr>
    </w:p>
    <w:p>
      <w:pPr>
        <w:ind w:left="520"/>
        <w:spacing w:after="0"/>
        <w:tabs>
          <w:tab w:leader="none" w:pos="3720" w:val="left"/>
        </w:tabs>
        <w:rPr>
          <w:sz w:val="20"/>
          <w:szCs w:val="20"/>
          <w:color w:val="auto"/>
        </w:rPr>
      </w:pPr>
      <w:r>
        <w:rPr>
          <w:rFonts w:ascii="Courier New" w:cs="Courier New" w:eastAsia="Courier New" w:hAnsi="Courier New"/>
          <w:sz w:val="17"/>
          <w:szCs w:val="17"/>
          <w:color w:val="auto"/>
        </w:rPr>
        <w:t>Bettendorf News - Bettendorf,</w:t>
        <w:tab/>
        <w:t>Iowa</w:t>
      </w:r>
    </w:p>
    <w:p>
      <w:pPr>
        <w:spacing w:after="0" w:line="7" w:lineRule="exact"/>
        <w:rPr>
          <w:sz w:val="20"/>
          <w:szCs w:val="20"/>
          <w:color w:val="auto"/>
        </w:rPr>
      </w:pPr>
    </w:p>
    <w:p>
      <w:pPr>
        <w:ind w:left="520"/>
        <w:spacing w:after="0"/>
        <w:tabs>
          <w:tab w:leader="none" w:pos="1540" w:val="left"/>
          <w:tab w:leader="none" w:pos="3520" w:val="left"/>
        </w:tabs>
        <w:rPr>
          <w:sz w:val="20"/>
          <w:szCs w:val="20"/>
          <w:color w:val="auto"/>
        </w:rPr>
      </w:pPr>
      <w:r>
        <w:rPr>
          <w:rFonts w:ascii="Courier New" w:cs="Courier New" w:eastAsia="Courier New" w:hAnsi="Courier New"/>
          <w:sz w:val="17"/>
          <w:szCs w:val="17"/>
          <w:color w:val="auto"/>
        </w:rPr>
        <w:t>Big Fork</w:t>
        <w:tab/>
        <w:t>Eagle - Big Fork,</w:t>
        <w:tab/>
        <w:t>Montana</w:t>
      </w:r>
    </w:p>
    <w:p>
      <w:pPr>
        <w:spacing w:after="0" w:line="7" w:lineRule="exact"/>
        <w:rPr>
          <w:sz w:val="20"/>
          <w:szCs w:val="20"/>
          <w:color w:val="auto"/>
        </w:rPr>
      </w:pPr>
    </w:p>
    <w:p>
      <w:pPr>
        <w:ind w:left="520"/>
        <w:spacing w:after="0"/>
        <w:tabs>
          <w:tab w:leader="none" w:pos="1340" w:val="left"/>
          <w:tab w:leader="none" w:pos="2160" w:val="left"/>
          <w:tab w:leader="none" w:pos="3100" w:val="left"/>
          <w:tab w:leader="none" w:pos="3840" w:val="left"/>
        </w:tabs>
        <w:rPr>
          <w:sz w:val="20"/>
          <w:szCs w:val="20"/>
          <w:color w:val="auto"/>
        </w:rPr>
      </w:pPr>
      <w:r>
        <w:rPr>
          <w:rFonts w:ascii="Courier New" w:cs="Courier New" w:eastAsia="Courier New" w:hAnsi="Courier New"/>
          <w:sz w:val="17"/>
          <w:szCs w:val="17"/>
          <w:color w:val="auto"/>
        </w:rPr>
        <w:t>Mandan</w:t>
        <w:tab/>
        <w:t>News -</w:t>
        <w:tab/>
        <w:t>Mandan,</w:t>
        <w:tab/>
        <w:t>North</w:t>
        <w:tab/>
        <w:t>Dakota</w:t>
      </w:r>
    </w:p>
    <w:p>
      <w:pPr>
        <w:spacing w:after="0" w:line="7" w:lineRule="exact"/>
        <w:rPr>
          <w:sz w:val="20"/>
          <w:szCs w:val="20"/>
          <w:color w:val="auto"/>
        </w:rPr>
      </w:pPr>
    </w:p>
    <w:p>
      <w:pPr>
        <w:ind w:left="520"/>
        <w:spacing w:after="0"/>
        <w:tabs>
          <w:tab w:leader="none" w:pos="2280" w:val="left"/>
          <w:tab w:leader="none" w:pos="4760" w:val="left"/>
        </w:tabs>
        <w:rPr>
          <w:sz w:val="20"/>
          <w:szCs w:val="20"/>
          <w:color w:val="auto"/>
        </w:rPr>
      </w:pPr>
      <w:r>
        <w:rPr>
          <w:rFonts w:ascii="Courier New" w:cs="Courier New" w:eastAsia="Courier New" w:hAnsi="Courier New"/>
          <w:sz w:val="17"/>
          <w:szCs w:val="17"/>
          <w:color w:val="auto"/>
        </w:rPr>
        <w:t>The Plattsmouth</w:t>
        <w:tab/>
        <w:t>Journal - Plattsmouth,</w:t>
        <w:tab/>
        <w:t>Nebraska</w:t>
      </w:r>
    </w:p>
    <w:p>
      <w:pPr>
        <w:spacing w:after="0" w:line="7" w:lineRule="exact"/>
        <w:rPr>
          <w:sz w:val="20"/>
          <w:szCs w:val="20"/>
          <w:color w:val="auto"/>
        </w:rPr>
      </w:pPr>
    </w:p>
    <w:p>
      <w:pPr>
        <w:ind w:left="520"/>
        <w:spacing w:after="0"/>
        <w:tabs>
          <w:tab w:leader="none" w:pos="1440" w:val="left"/>
          <w:tab w:leader="none" w:pos="3940" w:val="left"/>
        </w:tabs>
        <w:rPr>
          <w:sz w:val="20"/>
          <w:szCs w:val="20"/>
          <w:color w:val="auto"/>
        </w:rPr>
      </w:pPr>
      <w:r>
        <w:rPr>
          <w:rFonts w:ascii="Courier New" w:cs="Courier New" w:eastAsia="Courier New" w:hAnsi="Courier New"/>
          <w:sz w:val="17"/>
          <w:szCs w:val="17"/>
          <w:color w:val="auto"/>
        </w:rPr>
        <w:t>Newport</w:t>
        <w:tab/>
        <w:t>News-Times - Newport,</w:t>
      </w:r>
      <w:r>
        <w:rPr>
          <w:sz w:val="20"/>
          <w:szCs w:val="20"/>
          <w:color w:val="auto"/>
        </w:rPr>
        <w:tab/>
      </w:r>
      <w:r>
        <w:rPr>
          <w:rFonts w:ascii="Courier New" w:cs="Courier New" w:eastAsia="Courier New" w:hAnsi="Courier New"/>
          <w:sz w:val="17"/>
          <w:szCs w:val="17"/>
          <w:color w:val="auto"/>
        </w:rPr>
        <w:t>Oregon</w:t>
      </w:r>
    </w:p>
    <w:p>
      <w:pPr>
        <w:spacing w:after="0" w:line="7" w:lineRule="exact"/>
        <w:rPr>
          <w:sz w:val="20"/>
          <w:szCs w:val="20"/>
          <w:color w:val="auto"/>
        </w:rPr>
      </w:pPr>
    </w:p>
    <w:p>
      <w:pPr>
        <w:ind w:left="520"/>
        <w:spacing w:after="0"/>
        <w:tabs>
          <w:tab w:leader="none" w:pos="4360" w:val="left"/>
        </w:tabs>
        <w:rPr>
          <w:sz w:val="20"/>
          <w:szCs w:val="20"/>
          <w:color w:val="auto"/>
        </w:rPr>
      </w:pPr>
      <w:r>
        <w:rPr>
          <w:rFonts w:ascii="Courier New" w:cs="Courier New" w:eastAsia="Courier New" w:hAnsi="Courier New"/>
          <w:sz w:val="17"/>
          <w:szCs w:val="17"/>
          <w:color w:val="auto"/>
        </w:rPr>
        <w:t>The Springfield News - Springfield,</w:t>
        <w:tab/>
        <w:t>Oregon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Gresham Outlook - Gresham, Oregon</w:t>
      </w:r>
    </w:p>
    <w:p>
      <w:pPr>
        <w:spacing w:after="0" w:line="7" w:lineRule="exact"/>
        <w:rPr>
          <w:sz w:val="20"/>
          <w:szCs w:val="20"/>
          <w:color w:val="auto"/>
        </w:rPr>
      </w:pPr>
    </w:p>
    <w:p>
      <w:pPr>
        <w:ind w:left="520"/>
        <w:spacing w:after="0"/>
        <w:tabs>
          <w:tab w:leader="none" w:pos="2060" w:val="left"/>
          <w:tab w:leader="none" w:pos="4140" w:val="left"/>
          <w:tab w:leader="none" w:pos="4980" w:val="left"/>
        </w:tabs>
        <w:rPr>
          <w:sz w:val="20"/>
          <w:szCs w:val="20"/>
          <w:color w:val="auto"/>
        </w:rPr>
      </w:pPr>
      <w:r>
        <w:rPr>
          <w:rFonts w:ascii="Courier New" w:cs="Courier New" w:eastAsia="Courier New" w:hAnsi="Courier New"/>
          <w:sz w:val="17"/>
          <w:szCs w:val="17"/>
          <w:color w:val="auto"/>
        </w:rPr>
        <w:t>Cottage Grove</w:t>
        <w:tab/>
        <w:t>Sentinel - Cottage</w:t>
        <w:tab/>
        <w:t>Grove,</w:t>
        <w:tab/>
        <w:t>Oregon</w:t>
      </w:r>
    </w:p>
    <w:p>
      <w:pPr>
        <w:spacing w:after="0" w:line="7" w:lineRule="exact"/>
        <w:rPr>
          <w:sz w:val="20"/>
          <w:szCs w:val="20"/>
          <w:color w:val="auto"/>
        </w:rPr>
      </w:pPr>
    </w:p>
    <w:p>
      <w:pPr>
        <w:ind w:left="520"/>
        <w:spacing w:after="0"/>
        <w:tabs>
          <w:tab w:leader="none" w:pos="1440" w:val="left"/>
        </w:tabs>
        <w:rPr>
          <w:sz w:val="20"/>
          <w:szCs w:val="20"/>
          <w:color w:val="auto"/>
        </w:rPr>
      </w:pPr>
      <w:r>
        <w:rPr>
          <w:rFonts w:ascii="Courier New" w:cs="Courier New" w:eastAsia="Courier New" w:hAnsi="Courier New"/>
          <w:sz w:val="17"/>
          <w:szCs w:val="17"/>
          <w:color w:val="auto"/>
        </w:rPr>
        <w:t>Lebanon</w:t>
        <w:tab/>
        <w:t>Express - Lebanon, Oregon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Sandy Post - Sandy, Oregon</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600" w:type="dxa"/>
            <w:vAlign w:val="bottom"/>
            <w:gridSpan w:val="5"/>
          </w:tcPr>
          <w:p>
            <w:pPr>
              <w:spacing w:after="0"/>
              <w:rPr>
                <w:sz w:val="20"/>
                <w:szCs w:val="20"/>
                <w:color w:val="auto"/>
              </w:rPr>
            </w:pPr>
            <w:r>
              <w:rPr>
                <w:rFonts w:ascii="Courier New" w:cs="Courier New" w:eastAsia="Courier New" w:hAnsi="Courier New"/>
                <w:sz w:val="17"/>
                <w:szCs w:val="17"/>
                <w:color w:val="auto"/>
              </w:rPr>
              <w:t>Classified Publications:</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400"/>
        </w:trPr>
        <w:tc>
          <w:tcPr>
            <w:tcW w:w="332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Dandy Dime - Tucson, Arizona</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Prescott Sun - Prescott,</w:t>
            </w:r>
          </w:p>
        </w:tc>
        <w:tc>
          <w:tcPr>
            <w:tcW w:w="8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Arizona</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The Town Crier - Aledo,</w:t>
            </w:r>
          </w:p>
        </w:tc>
        <w:tc>
          <w:tcPr>
            <w:tcW w:w="11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Illinois</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The  Atkinson-Annawan  News - Atkinson,  Illinois</w:t>
            </w: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Prairie Shopper - Decatur,</w:t>
            </w:r>
          </w:p>
        </w:tc>
        <w:tc>
          <w:tcPr>
            <w:tcW w:w="1360" w:type="dxa"/>
            <w:vAlign w:val="bottom"/>
            <w:gridSpan w:val="4"/>
          </w:tcPr>
          <w:p>
            <w:pPr>
              <w:jc w:val="right"/>
              <w:ind w:right="233"/>
              <w:spacing w:after="0"/>
              <w:rPr>
                <w:sz w:val="20"/>
                <w:szCs w:val="20"/>
                <w:color w:val="auto"/>
              </w:rPr>
            </w:pPr>
            <w:r>
              <w:rPr>
                <w:rFonts w:ascii="Courier New" w:cs="Courier New" w:eastAsia="Courier New" w:hAnsi="Courier New"/>
                <w:sz w:val="17"/>
                <w:szCs w:val="17"/>
                <w:color w:val="auto"/>
              </w:rPr>
              <w:t>Illinois</w:t>
            </w:r>
          </w:p>
        </w:tc>
        <w:tc>
          <w:tcPr>
            <w:tcW w:w="1660" w:type="dxa"/>
            <w:vAlign w:val="bottom"/>
          </w:tcPr>
          <w:p>
            <w:pPr>
              <w:spacing w:after="0"/>
              <w:rPr>
                <w:sz w:val="17"/>
                <w:szCs w:val="17"/>
                <w:color w:val="auto"/>
              </w:rPr>
            </w:pP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Henry  County  Advertiser  - Geneseo,  Illinois</w:t>
            </w:r>
          </w:p>
        </w:tc>
      </w:tr>
      <w:tr>
        <w:trPr>
          <w:trHeight w:val="200"/>
        </w:trPr>
        <w:tc>
          <w:tcPr>
            <w:tcW w:w="332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Thrifty Nickel - East Moline,</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Illinois</w:t>
            </w:r>
          </w:p>
        </w:tc>
        <w:tc>
          <w:tcPr>
            <w:tcW w:w="1660" w:type="dxa"/>
            <w:vAlign w:val="bottom"/>
          </w:tcPr>
          <w:p>
            <w:pPr>
              <w:spacing w:after="0"/>
              <w:rPr>
                <w:sz w:val="17"/>
                <w:szCs w:val="17"/>
                <w:color w:val="auto"/>
              </w:rPr>
            </w:pPr>
          </w:p>
        </w:tc>
      </w:tr>
      <w:tr>
        <w:trPr>
          <w:trHeight w:val="200"/>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The Gateway</w:t>
            </w:r>
          </w:p>
        </w:tc>
        <w:tc>
          <w:tcPr>
            <w:tcW w:w="20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Express - Clinton,</w:t>
            </w:r>
          </w:p>
        </w:tc>
        <w:tc>
          <w:tcPr>
            <w:tcW w:w="8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Iowa</w:t>
            </w:r>
          </w:p>
        </w:tc>
        <w:tc>
          <w:tcPr>
            <w:tcW w:w="1660" w:type="dxa"/>
            <w:vAlign w:val="bottom"/>
          </w:tcPr>
          <w:p>
            <w:pPr>
              <w:spacing w:after="0"/>
              <w:rPr>
                <w:sz w:val="17"/>
                <w:szCs w:val="17"/>
                <w:color w:val="auto"/>
              </w:rPr>
            </w:pPr>
          </w:p>
        </w:tc>
      </w:tr>
      <w:tr>
        <w:trPr>
          <w:trHeight w:val="200"/>
        </w:trPr>
        <w:tc>
          <w:tcPr>
            <w:tcW w:w="332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The  Advertiser - Davenport,</w:t>
            </w: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Iowa</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98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Winnebago/Hancock</w:t>
            </w:r>
          </w:p>
        </w:tc>
        <w:tc>
          <w:tcPr>
            <w:tcW w:w="3940" w:type="dxa"/>
            <w:vAlign w:val="bottom"/>
            <w:gridSpan w:val="8"/>
          </w:tcPr>
          <w:p>
            <w:pPr>
              <w:jc w:val="right"/>
              <w:ind w:right="853"/>
              <w:spacing w:after="0"/>
              <w:rPr>
                <w:sz w:val="20"/>
                <w:szCs w:val="20"/>
                <w:color w:val="auto"/>
              </w:rPr>
            </w:pPr>
            <w:r>
              <w:rPr>
                <w:rFonts w:ascii="Courier New" w:cs="Courier New" w:eastAsia="Courier New" w:hAnsi="Courier New"/>
                <w:sz w:val="17"/>
                <w:szCs w:val="17"/>
                <w:color w:val="auto"/>
              </w:rPr>
              <w:t>Shopper - Forest City, Iowa</w:t>
            </w:r>
          </w:p>
        </w:tc>
      </w:tr>
      <w:tr>
        <w:trPr>
          <w:trHeight w:val="200"/>
        </w:trPr>
        <w:tc>
          <w:tcPr>
            <w:tcW w:w="4260" w:type="dxa"/>
            <w:vAlign w:val="bottom"/>
            <w:gridSpan w:val="10"/>
          </w:tcPr>
          <w:p>
            <w:pPr>
              <w:ind w:left="200"/>
              <w:spacing w:after="0"/>
              <w:rPr>
                <w:sz w:val="20"/>
                <w:szCs w:val="20"/>
                <w:color w:val="auto"/>
              </w:rPr>
            </w:pPr>
            <w:r>
              <w:rPr>
                <w:rFonts w:ascii="Courier New" w:cs="Courier New" w:eastAsia="Courier New" w:hAnsi="Courier New"/>
                <w:sz w:val="17"/>
                <w:szCs w:val="17"/>
                <w:color w:val="auto"/>
              </w:rPr>
              <w:t>Mason City Shopper - Mason City, Iowa</w:t>
            </w:r>
          </w:p>
        </w:tc>
        <w:tc>
          <w:tcPr>
            <w:tcW w:w="1660" w:type="dxa"/>
            <w:vAlign w:val="bottom"/>
          </w:tcPr>
          <w:p>
            <w:pPr>
              <w:spacing w:after="0"/>
              <w:rPr>
                <w:sz w:val="17"/>
                <w:szCs w:val="17"/>
                <w:color w:val="auto"/>
              </w:rPr>
            </w:pP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The Post - Muscatine, Iowa</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4260" w:type="dxa"/>
            <w:vAlign w:val="bottom"/>
            <w:gridSpan w:val="10"/>
          </w:tcPr>
          <w:p>
            <w:pPr>
              <w:ind w:left="200"/>
              <w:spacing w:after="0"/>
              <w:rPr>
                <w:sz w:val="20"/>
                <w:szCs w:val="20"/>
                <w:color w:val="auto"/>
              </w:rPr>
            </w:pPr>
            <w:r>
              <w:rPr>
                <w:rFonts w:ascii="Courier New" w:cs="Courier New" w:eastAsia="Courier New" w:hAnsi="Courier New"/>
                <w:sz w:val="17"/>
                <w:szCs w:val="17"/>
                <w:color w:val="auto"/>
              </w:rPr>
              <w:t>Wapello County Shopper - Ottumwa, Iowa</w:t>
            </w:r>
          </w:p>
        </w:tc>
        <w:tc>
          <w:tcPr>
            <w:tcW w:w="1660" w:type="dxa"/>
            <w:vAlign w:val="bottom"/>
          </w:tcPr>
          <w:p>
            <w:pPr>
              <w:spacing w:after="0"/>
              <w:rPr>
                <w:sz w:val="17"/>
                <w:szCs w:val="17"/>
                <w:color w:val="auto"/>
              </w:rPr>
            </w:pP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Thrifty Nickel - Billings,</w:t>
            </w:r>
          </w:p>
        </w:tc>
        <w:tc>
          <w:tcPr>
            <w:tcW w:w="1360" w:type="dxa"/>
            <w:vAlign w:val="bottom"/>
            <w:gridSpan w:val="4"/>
          </w:tcPr>
          <w:p>
            <w:pPr>
              <w:jc w:val="right"/>
              <w:ind w:right="333"/>
              <w:spacing w:after="0"/>
              <w:rPr>
                <w:sz w:val="20"/>
                <w:szCs w:val="20"/>
                <w:color w:val="auto"/>
              </w:rPr>
            </w:pPr>
            <w:r>
              <w:rPr>
                <w:rFonts w:ascii="Courier New" w:cs="Courier New" w:eastAsia="Courier New" w:hAnsi="Courier New"/>
                <w:sz w:val="17"/>
                <w:szCs w:val="17"/>
                <w:color w:val="auto"/>
              </w:rPr>
              <w:t>Montana</w:t>
            </w:r>
          </w:p>
        </w:tc>
        <w:tc>
          <w:tcPr>
            <w:tcW w:w="1660" w:type="dxa"/>
            <w:vAlign w:val="bottom"/>
          </w:tcPr>
          <w:p>
            <w:pPr>
              <w:spacing w:after="0"/>
              <w:rPr>
                <w:sz w:val="17"/>
                <w:szCs w:val="17"/>
                <w:color w:val="auto"/>
              </w:rPr>
            </w:pPr>
          </w:p>
        </w:tc>
      </w:tr>
      <w:tr>
        <w:trPr>
          <w:trHeight w:val="200"/>
        </w:trPr>
        <w:tc>
          <w:tcPr>
            <w:tcW w:w="3420" w:type="dxa"/>
            <w:vAlign w:val="bottom"/>
            <w:gridSpan w:val="8"/>
          </w:tcPr>
          <w:p>
            <w:pPr>
              <w:ind w:left="200"/>
              <w:spacing w:after="0"/>
              <w:rPr>
                <w:sz w:val="20"/>
                <w:szCs w:val="20"/>
                <w:color w:val="auto"/>
              </w:rPr>
            </w:pPr>
            <w:r>
              <w:rPr>
                <w:rFonts w:ascii="Courier New" w:cs="Courier New" w:eastAsia="Courier New" w:hAnsi="Courier New"/>
                <w:sz w:val="17"/>
                <w:szCs w:val="17"/>
                <w:color w:val="auto"/>
              </w:rPr>
              <w:t>Yellowstone Shopper - Billings,</w:t>
            </w:r>
          </w:p>
        </w:tc>
        <w:tc>
          <w:tcPr>
            <w:tcW w:w="2500" w:type="dxa"/>
            <w:vAlign w:val="bottom"/>
            <w:gridSpan w:val="3"/>
          </w:tcPr>
          <w:p>
            <w:pPr>
              <w:jc w:val="right"/>
              <w:ind w:right="1473"/>
              <w:spacing w:after="0"/>
              <w:rPr>
                <w:sz w:val="20"/>
                <w:szCs w:val="20"/>
                <w:color w:val="auto"/>
              </w:rPr>
            </w:pPr>
            <w:r>
              <w:rPr>
                <w:rFonts w:ascii="Courier New" w:cs="Courier New" w:eastAsia="Courier New" w:hAnsi="Courier New"/>
                <w:sz w:val="17"/>
                <w:szCs w:val="17"/>
                <w:color w:val="auto"/>
              </w:rPr>
              <w:t>Montana</w:t>
            </w: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Mini Nickel - Bozeman,</w:t>
            </w:r>
          </w:p>
        </w:tc>
        <w:tc>
          <w:tcPr>
            <w:tcW w:w="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Montana</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Nickel Saver - Butte,</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Montana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Western</w:t>
            </w:r>
          </w:p>
        </w:tc>
        <w:tc>
          <w:tcPr>
            <w:tcW w:w="2180" w:type="dxa"/>
            <w:vAlign w:val="bottom"/>
            <w:gridSpan w:val="6"/>
          </w:tcPr>
          <w:p>
            <w:pPr>
              <w:spacing w:after="0"/>
              <w:rPr>
                <w:sz w:val="20"/>
                <w:szCs w:val="20"/>
                <w:color w:val="auto"/>
              </w:rPr>
            </w:pPr>
            <w:r>
              <w:rPr>
                <w:rFonts w:ascii="Courier New" w:cs="Courier New" w:eastAsia="Courier New" w:hAnsi="Courier New"/>
                <w:sz w:val="17"/>
                <w:szCs w:val="17"/>
                <w:color w:val="auto"/>
              </w:rPr>
              <w:t>Shopper - Deer Lodge,</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Montana</w:t>
            </w:r>
          </w:p>
        </w:tc>
        <w:tc>
          <w:tcPr>
            <w:tcW w:w="1660" w:type="dxa"/>
            <w:vAlign w:val="bottom"/>
          </w:tcPr>
          <w:p>
            <w:pPr>
              <w:spacing w:after="0"/>
              <w:rPr>
                <w:sz w:val="17"/>
                <w:szCs w:val="17"/>
                <w:color w:val="auto"/>
              </w:rPr>
            </w:pPr>
          </w:p>
        </w:tc>
      </w:tr>
      <w:tr>
        <w:trPr>
          <w:trHeight w:val="200"/>
        </w:trPr>
        <w:tc>
          <w:tcPr>
            <w:tcW w:w="332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The Trader - Dillon, Montana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4260" w:type="dxa"/>
            <w:vAlign w:val="bottom"/>
            <w:gridSpan w:val="10"/>
          </w:tcPr>
          <w:p>
            <w:pPr>
              <w:ind w:left="200"/>
              <w:spacing w:after="0"/>
              <w:rPr>
                <w:sz w:val="20"/>
                <w:szCs w:val="20"/>
                <w:color w:val="auto"/>
              </w:rPr>
            </w:pPr>
            <w:r>
              <w:rPr>
                <w:rFonts w:ascii="Courier New" w:cs="Courier New" w:eastAsia="Courier New" w:hAnsi="Courier New"/>
                <w:sz w:val="17"/>
                <w:szCs w:val="17"/>
                <w:color w:val="auto"/>
              </w:rPr>
              <w:t>Consumers Press - Great Falls, Montana</w:t>
            </w:r>
          </w:p>
        </w:tc>
        <w:tc>
          <w:tcPr>
            <w:tcW w:w="1660" w:type="dxa"/>
            <w:vAlign w:val="bottom"/>
          </w:tcPr>
          <w:p>
            <w:pPr>
              <w:spacing w:after="0"/>
              <w:rPr>
                <w:sz w:val="17"/>
                <w:szCs w:val="17"/>
                <w:color w:val="auto"/>
              </w:rPr>
            </w:pP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Life &amp; Times Press,</w:t>
            </w:r>
          </w:p>
        </w:tc>
        <w:tc>
          <w:tcPr>
            <w:tcW w:w="19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Hamilton, Montana</w:t>
            </w:r>
          </w:p>
        </w:tc>
        <w:tc>
          <w:tcPr>
            <w:tcW w:w="1660" w:type="dxa"/>
            <w:vAlign w:val="bottom"/>
          </w:tcPr>
          <w:p>
            <w:pPr>
              <w:spacing w:after="0"/>
              <w:rPr>
                <w:sz w:val="17"/>
                <w:szCs w:val="17"/>
                <w:color w:val="auto"/>
              </w:rPr>
            </w:pP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The Adit - Helena,</w:t>
            </w:r>
          </w:p>
        </w:tc>
        <w:tc>
          <w:tcPr>
            <w:tcW w:w="1040" w:type="dxa"/>
            <w:vAlign w:val="bottom"/>
            <w:gridSpan w:val="3"/>
          </w:tcPr>
          <w:p>
            <w:pPr>
              <w:spacing w:after="0"/>
              <w:rPr>
                <w:sz w:val="20"/>
                <w:szCs w:val="20"/>
                <w:color w:val="auto"/>
              </w:rPr>
            </w:pPr>
            <w:r>
              <w:rPr>
                <w:rFonts w:ascii="Courier New" w:cs="Courier New" w:eastAsia="Courier New" w:hAnsi="Courier New"/>
                <w:sz w:val="17"/>
                <w:szCs w:val="17"/>
                <w:color w:val="auto"/>
              </w:rPr>
              <w:t>Montana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9"/>
              </w:rPr>
              <w:t>The Western</w:t>
            </w:r>
          </w:p>
        </w:tc>
        <w:tc>
          <w:tcPr>
            <w:tcW w:w="4580" w:type="dxa"/>
            <w:vAlign w:val="bottom"/>
            <w:gridSpan w:val="9"/>
          </w:tcPr>
          <w:p>
            <w:pPr>
              <w:ind w:left="120"/>
              <w:spacing w:after="0"/>
              <w:rPr>
                <w:sz w:val="20"/>
                <w:szCs w:val="20"/>
                <w:color w:val="auto"/>
              </w:rPr>
            </w:pPr>
            <w:r>
              <w:rPr>
                <w:rFonts w:ascii="Courier New" w:cs="Courier New" w:eastAsia="Courier New" w:hAnsi="Courier New"/>
                <w:sz w:val="17"/>
                <w:szCs w:val="17"/>
                <w:color w:val="auto"/>
              </w:rPr>
              <w:t>Montana Messenger - Missoula, Montana</w:t>
            </w:r>
          </w:p>
        </w:tc>
      </w:tr>
      <w:tr>
        <w:trPr>
          <w:trHeight w:val="200"/>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Pennysaver</w:t>
            </w:r>
          </w:p>
        </w:tc>
        <w:tc>
          <w:tcPr>
            <w:tcW w:w="156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  Dickinson,</w:t>
            </w:r>
          </w:p>
        </w:tc>
        <w:tc>
          <w:tcPr>
            <w:tcW w:w="84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North</w:t>
            </w:r>
          </w:p>
        </w:tc>
        <w:tc>
          <w:tcPr>
            <w:tcW w:w="2180" w:type="dxa"/>
            <w:vAlign w:val="bottom"/>
            <w:gridSpan w:val="2"/>
          </w:tcPr>
          <w:p>
            <w:pPr>
              <w:jc w:val="right"/>
              <w:ind w:right="1473"/>
              <w:spacing w:after="0"/>
              <w:rPr>
                <w:sz w:val="20"/>
                <w:szCs w:val="20"/>
                <w:color w:val="auto"/>
              </w:rPr>
            </w:pPr>
            <w:r>
              <w:rPr>
                <w:rFonts w:ascii="Courier New" w:cs="Courier New" w:eastAsia="Courier New" w:hAnsi="Courier New"/>
                <w:sz w:val="17"/>
                <w:szCs w:val="17"/>
                <w:color w:val="auto"/>
                <w:w w:val="97"/>
              </w:rPr>
              <w:t>Dakota</w:t>
            </w: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The Finder - Mandan,</w:t>
            </w:r>
          </w:p>
        </w:tc>
        <w:tc>
          <w:tcPr>
            <w:tcW w:w="14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North Dakota</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Nifty Nickel - Las Vegas,</w:t>
            </w:r>
          </w:p>
        </w:tc>
        <w:tc>
          <w:tcPr>
            <w:tcW w:w="8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Nevada</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Nickel Ads - Portland,</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Oregon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Rapid City</w:t>
            </w:r>
          </w:p>
        </w:tc>
        <w:tc>
          <w:tcPr>
            <w:tcW w:w="1560" w:type="dxa"/>
            <w:vAlign w:val="bottom"/>
            <w:gridSpan w:val="4"/>
          </w:tcPr>
          <w:p>
            <w:pPr>
              <w:ind w:left="120"/>
              <w:spacing w:after="0"/>
              <w:rPr>
                <w:sz w:val="20"/>
                <w:szCs w:val="20"/>
                <w:color w:val="auto"/>
              </w:rPr>
            </w:pPr>
            <w:r>
              <w:rPr>
                <w:rFonts w:ascii="Courier New" w:cs="Courier New" w:eastAsia="Courier New" w:hAnsi="Courier New"/>
                <w:sz w:val="17"/>
                <w:szCs w:val="17"/>
                <w:color w:val="auto"/>
              </w:rPr>
              <w:t>Advertiser -</w:t>
            </w:r>
          </w:p>
        </w:tc>
        <w:tc>
          <w:tcPr>
            <w:tcW w:w="136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Rapid City,</w:t>
            </w:r>
          </w:p>
        </w:tc>
        <w:tc>
          <w:tcPr>
            <w:tcW w:w="166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9"/>
              </w:rPr>
              <w:t>South  Dakota</w:t>
            </w: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Northern  Hills  Advertiser  - Spearfish,  South Dakota</w:t>
            </w: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Pioneer</w:t>
            </w:r>
          </w:p>
        </w:tc>
        <w:tc>
          <w:tcPr>
            <w:tcW w:w="2180" w:type="dxa"/>
            <w:vAlign w:val="bottom"/>
            <w:gridSpan w:val="6"/>
          </w:tcPr>
          <w:p>
            <w:pPr>
              <w:spacing w:after="0"/>
              <w:rPr>
                <w:sz w:val="20"/>
                <w:szCs w:val="20"/>
                <w:color w:val="auto"/>
              </w:rPr>
            </w:pPr>
            <w:r>
              <w:rPr>
                <w:rFonts w:ascii="Courier New" w:cs="Courier New" w:eastAsia="Courier New" w:hAnsi="Courier New"/>
                <w:sz w:val="17"/>
                <w:szCs w:val="17"/>
                <w:color w:val="auto"/>
              </w:rPr>
              <w:t>Shopper - St. Geoge,</w:t>
            </w:r>
          </w:p>
        </w:tc>
        <w:tc>
          <w:tcPr>
            <w:tcW w:w="100" w:type="dxa"/>
            <w:vAlign w:val="bottom"/>
          </w:tcPr>
          <w:p>
            <w:pPr>
              <w:spacing w:after="0"/>
              <w:rPr>
                <w:sz w:val="17"/>
                <w:szCs w:val="17"/>
                <w:color w:val="auto"/>
              </w:rPr>
            </w:pPr>
          </w:p>
        </w:tc>
        <w:tc>
          <w:tcPr>
            <w:tcW w:w="84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w w:val="97"/>
              </w:rPr>
              <w:t>Utah</w:t>
            </w:r>
          </w:p>
        </w:tc>
        <w:tc>
          <w:tcPr>
            <w:tcW w:w="1660" w:type="dxa"/>
            <w:vAlign w:val="bottom"/>
          </w:tcPr>
          <w:p>
            <w:pPr>
              <w:spacing w:after="0"/>
              <w:rPr>
                <w:sz w:val="17"/>
                <w:szCs w:val="17"/>
                <w:color w:val="auto"/>
              </w:rPr>
            </w:pP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Little Nickel - Lynnwood,</w:t>
            </w:r>
          </w:p>
        </w:tc>
        <w:tc>
          <w:tcPr>
            <w:tcW w:w="136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Washington</w:t>
            </w: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Nickel  Saver - Moses</w:t>
            </w:r>
          </w:p>
        </w:tc>
        <w:tc>
          <w:tcPr>
            <w:tcW w:w="7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Lake,</w:t>
            </w:r>
          </w:p>
        </w:tc>
        <w:tc>
          <w:tcPr>
            <w:tcW w:w="2600" w:type="dxa"/>
            <w:vAlign w:val="bottom"/>
            <w:gridSpan w:val="4"/>
          </w:tcPr>
          <w:p>
            <w:pPr>
              <w:jc w:val="right"/>
              <w:ind w:right="1473"/>
              <w:spacing w:after="0"/>
              <w:rPr>
                <w:sz w:val="20"/>
                <w:szCs w:val="20"/>
                <w:color w:val="auto"/>
              </w:rPr>
            </w:pPr>
            <w:r>
              <w:rPr>
                <w:rFonts w:ascii="Courier New" w:cs="Courier New" w:eastAsia="Courier New" w:hAnsi="Courier New"/>
                <w:sz w:val="17"/>
                <w:szCs w:val="17"/>
                <w:color w:val="auto"/>
                <w:w w:val="99"/>
              </w:rPr>
              <w:t>Washington</w:t>
            </w:r>
          </w:p>
        </w:tc>
      </w:tr>
      <w:tr>
        <w:trPr>
          <w:trHeight w:val="200"/>
        </w:trPr>
        <w:tc>
          <w:tcPr>
            <w:tcW w:w="3740" w:type="dxa"/>
            <w:vAlign w:val="bottom"/>
            <w:gridSpan w:val="9"/>
          </w:tcPr>
          <w:p>
            <w:pPr>
              <w:ind w:left="200"/>
              <w:spacing w:after="0"/>
              <w:rPr>
                <w:sz w:val="20"/>
                <w:szCs w:val="20"/>
                <w:color w:val="auto"/>
              </w:rPr>
            </w:pPr>
            <w:r>
              <w:rPr>
                <w:rFonts w:ascii="Courier New" w:cs="Courier New" w:eastAsia="Courier New" w:hAnsi="Courier New"/>
                <w:sz w:val="17"/>
                <w:szCs w:val="17"/>
                <w:color w:val="auto"/>
              </w:rPr>
              <w:t>Nickel Nik - Spokane, Washington</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3740" w:type="dxa"/>
            <w:vAlign w:val="bottom"/>
            <w:gridSpan w:val="9"/>
          </w:tcPr>
          <w:p>
            <w:pPr>
              <w:ind w:left="200"/>
              <w:spacing w:after="0"/>
              <w:rPr>
                <w:sz w:val="20"/>
                <w:szCs w:val="20"/>
                <w:color w:val="auto"/>
              </w:rPr>
            </w:pPr>
            <w:r>
              <w:rPr>
                <w:rFonts w:ascii="Courier New" w:cs="Courier New" w:eastAsia="Courier New" w:hAnsi="Courier New"/>
                <w:sz w:val="17"/>
                <w:szCs w:val="17"/>
                <w:color w:val="auto"/>
              </w:rPr>
              <w:t>Nickel Ads - Wenatchee, Washington</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3740" w:type="dxa"/>
            <w:vAlign w:val="bottom"/>
            <w:gridSpan w:val="9"/>
          </w:tcPr>
          <w:p>
            <w:pPr>
              <w:ind w:left="200"/>
              <w:spacing w:after="0"/>
              <w:rPr>
                <w:sz w:val="20"/>
                <w:szCs w:val="20"/>
                <w:color w:val="auto"/>
              </w:rPr>
            </w:pPr>
            <w:r>
              <w:rPr>
                <w:rFonts w:ascii="Courier New" w:cs="Courier New" w:eastAsia="Courier New" w:hAnsi="Courier New"/>
                <w:sz w:val="17"/>
                <w:szCs w:val="17"/>
                <w:color w:val="auto"/>
              </w:rPr>
              <w:t>Buyline - Walla Walla, Washington</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The Foxxy</w:t>
            </w:r>
          </w:p>
        </w:tc>
        <w:tc>
          <w:tcPr>
            <w:tcW w:w="200" w:type="dxa"/>
            <w:vAlign w:val="bottom"/>
          </w:tcPr>
          <w:p>
            <w:pPr>
              <w:spacing w:after="0"/>
              <w:rPr>
                <w:sz w:val="17"/>
                <w:szCs w:val="17"/>
                <w:color w:val="auto"/>
              </w:rPr>
            </w:pPr>
          </w:p>
        </w:tc>
        <w:tc>
          <w:tcPr>
            <w:tcW w:w="19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Shopper - LaCrosse,</w:t>
            </w:r>
          </w:p>
        </w:tc>
        <w:tc>
          <w:tcPr>
            <w:tcW w:w="100" w:type="dxa"/>
            <w:vAlign w:val="bottom"/>
          </w:tcPr>
          <w:p>
            <w:pPr>
              <w:spacing w:after="0"/>
              <w:rPr>
                <w:sz w:val="17"/>
                <w:szCs w:val="17"/>
                <w:color w:val="auto"/>
              </w:rPr>
            </w:pPr>
          </w:p>
        </w:tc>
        <w:tc>
          <w:tcPr>
            <w:tcW w:w="2500" w:type="dxa"/>
            <w:vAlign w:val="bottom"/>
            <w:gridSpan w:val="3"/>
          </w:tcPr>
          <w:p>
            <w:pPr>
              <w:jc w:val="right"/>
              <w:ind w:right="1373"/>
              <w:spacing w:after="0"/>
              <w:rPr>
                <w:sz w:val="20"/>
                <w:szCs w:val="20"/>
                <w:color w:val="auto"/>
              </w:rPr>
            </w:pPr>
            <w:r>
              <w:rPr>
                <w:rFonts w:ascii="Courier New" w:cs="Courier New" w:eastAsia="Courier New" w:hAnsi="Courier New"/>
                <w:sz w:val="17"/>
                <w:szCs w:val="17"/>
                <w:color w:val="auto"/>
              </w:rPr>
              <w:t>Wisconsin</w:t>
            </w:r>
          </w:p>
        </w:tc>
      </w:tr>
      <w:tr>
        <w:trPr>
          <w:trHeight w:val="200"/>
        </w:trPr>
        <w:tc>
          <w:tcPr>
            <w:tcW w:w="3740" w:type="dxa"/>
            <w:vAlign w:val="bottom"/>
            <w:gridSpan w:val="9"/>
          </w:tcPr>
          <w:p>
            <w:pPr>
              <w:ind w:left="200"/>
              <w:spacing w:after="0"/>
              <w:rPr>
                <w:sz w:val="20"/>
                <w:szCs w:val="20"/>
                <w:color w:val="auto"/>
              </w:rPr>
            </w:pPr>
            <w:r>
              <w:rPr>
                <w:rFonts w:ascii="Courier New" w:cs="Courier New" w:eastAsia="Courier New" w:hAnsi="Courier New"/>
                <w:sz w:val="17"/>
                <w:szCs w:val="17"/>
                <w:color w:val="auto"/>
              </w:rPr>
              <w:t>Cover Story - Madison, Wisconsin</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Pennysaver - Racine,</w:t>
            </w:r>
          </w:p>
        </w:tc>
        <w:tc>
          <w:tcPr>
            <w:tcW w:w="1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Wisconsin</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Foxxy Shopper - Sparta,</w:t>
            </w:r>
          </w:p>
        </w:tc>
        <w:tc>
          <w:tcPr>
            <w:tcW w:w="1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Wisconsin</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00"/>
        </w:trPr>
        <w:tc>
          <w:tcPr>
            <w:tcW w:w="1140" w:type="dxa"/>
            <w:vAlign w:val="bottom"/>
          </w:tcPr>
          <w:p>
            <w:pPr>
              <w:spacing w:after="0"/>
              <w:rPr>
                <w:sz w:val="20"/>
                <w:szCs w:val="20"/>
                <w:color w:val="auto"/>
              </w:rPr>
            </w:pPr>
            <w:r>
              <w:rPr>
                <w:rFonts w:ascii="Courier New" w:cs="Courier New" w:eastAsia="Courier New" w:hAnsi="Courier New"/>
                <w:sz w:val="17"/>
                <w:szCs w:val="17"/>
                <w:color w:val="auto"/>
              </w:rPr>
              <w:t>Specialty</w:t>
            </w:r>
          </w:p>
        </w:tc>
        <w:tc>
          <w:tcPr>
            <w:tcW w:w="4780" w:type="dxa"/>
            <w:vAlign w:val="bottom"/>
            <w:gridSpan w:val="10"/>
          </w:tcPr>
          <w:p>
            <w:pPr>
              <w:spacing w:after="0"/>
              <w:rPr>
                <w:sz w:val="20"/>
                <w:szCs w:val="20"/>
                <w:color w:val="auto"/>
              </w:rPr>
            </w:pPr>
            <w:r>
              <w:rPr>
                <w:rFonts w:ascii="Courier New" w:cs="Courier New" w:eastAsia="Courier New" w:hAnsi="Courier New"/>
                <w:sz w:val="17"/>
                <w:szCs w:val="17"/>
                <w:color w:val="auto"/>
              </w:rPr>
              <w:t>Publications and Other Products and Services:</w:t>
            </w:r>
          </w:p>
        </w:tc>
      </w:tr>
      <w:tr>
        <w:trPr>
          <w:trHeight w:val="400"/>
        </w:trPr>
        <w:tc>
          <w:tcPr>
            <w:tcW w:w="3420" w:type="dxa"/>
            <w:vAlign w:val="bottom"/>
            <w:gridSpan w:val="8"/>
          </w:tcPr>
          <w:p>
            <w:pPr>
              <w:ind w:left="200"/>
              <w:spacing w:after="0"/>
              <w:rPr>
                <w:sz w:val="20"/>
                <w:szCs w:val="20"/>
                <w:color w:val="auto"/>
              </w:rPr>
            </w:pPr>
            <w:r>
              <w:rPr>
                <w:rFonts w:ascii="Courier New" w:cs="Courier New" w:eastAsia="Courier New" w:hAnsi="Courier New"/>
                <w:sz w:val="17"/>
                <w:szCs w:val="17"/>
                <w:color w:val="auto"/>
              </w:rPr>
              <w:t>The  Ridge  -  Aledo,  Illinois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Classic</w:t>
            </w:r>
          </w:p>
        </w:tc>
        <w:tc>
          <w:tcPr>
            <w:tcW w:w="840" w:type="dxa"/>
            <w:vAlign w:val="bottom"/>
            <w:gridSpan w:val="2"/>
          </w:tcPr>
          <w:p>
            <w:pPr>
              <w:spacing w:after="0"/>
              <w:rPr>
                <w:sz w:val="20"/>
                <w:szCs w:val="20"/>
                <w:color w:val="auto"/>
              </w:rPr>
            </w:pPr>
            <w:r>
              <w:rPr>
                <w:rFonts w:ascii="Courier New" w:cs="Courier New" w:eastAsia="Courier New" w:hAnsi="Courier New"/>
                <w:sz w:val="17"/>
                <w:szCs w:val="17"/>
                <w:color w:val="auto"/>
              </w:rPr>
              <w:t>Images</w:t>
            </w:r>
          </w:p>
        </w:tc>
        <w:tc>
          <w:tcPr>
            <w:tcW w:w="30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Muscatine,</w:t>
            </w:r>
          </w:p>
        </w:tc>
        <w:tc>
          <w:tcPr>
            <w:tcW w:w="8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Iowa</w:t>
            </w:r>
          </w:p>
        </w:tc>
        <w:tc>
          <w:tcPr>
            <w:tcW w:w="1660" w:type="dxa"/>
            <w:vAlign w:val="bottom"/>
          </w:tcPr>
          <w:p>
            <w:pPr>
              <w:spacing w:after="0"/>
              <w:rPr>
                <w:sz w:val="17"/>
                <w:szCs w:val="17"/>
                <w:color w:val="auto"/>
              </w:rPr>
            </w:pP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Western</w:t>
            </w:r>
          </w:p>
        </w:tc>
        <w:tc>
          <w:tcPr>
            <w:tcW w:w="840" w:type="dxa"/>
            <w:vAlign w:val="bottom"/>
            <w:gridSpan w:val="2"/>
          </w:tcPr>
          <w:p>
            <w:pPr>
              <w:spacing w:after="0"/>
              <w:rPr>
                <w:sz w:val="20"/>
                <w:szCs w:val="20"/>
                <w:color w:val="auto"/>
              </w:rPr>
            </w:pPr>
            <w:r>
              <w:rPr>
                <w:rFonts w:ascii="Courier New" w:cs="Courier New" w:eastAsia="Courier New" w:hAnsi="Courier New"/>
                <w:sz w:val="17"/>
                <w:szCs w:val="17"/>
                <w:color w:val="auto"/>
              </w:rPr>
              <w:t>Business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Billings,</w:t>
            </w:r>
          </w:p>
        </w:tc>
        <w:tc>
          <w:tcPr>
            <w:tcW w:w="2500" w:type="dxa"/>
            <w:vAlign w:val="bottom"/>
            <w:gridSpan w:val="3"/>
          </w:tcPr>
          <w:p>
            <w:pPr>
              <w:jc w:val="right"/>
              <w:ind w:right="1473"/>
              <w:spacing w:after="0"/>
              <w:rPr>
                <w:sz w:val="20"/>
                <w:szCs w:val="20"/>
                <w:color w:val="auto"/>
              </w:rPr>
            </w:pPr>
            <w:r>
              <w:rPr>
                <w:rFonts w:ascii="Courier New" w:cs="Courier New" w:eastAsia="Courier New" w:hAnsi="Courier New"/>
                <w:sz w:val="17"/>
                <w:szCs w:val="17"/>
                <w:color w:val="auto"/>
              </w:rPr>
              <w:t>Montana</w:t>
            </w:r>
          </w:p>
        </w:tc>
      </w:tr>
      <w:tr>
        <w:trPr>
          <w:trHeight w:val="200"/>
        </w:trPr>
        <w:tc>
          <w:tcPr>
            <w:tcW w:w="3740" w:type="dxa"/>
            <w:vAlign w:val="bottom"/>
            <w:gridSpan w:val="9"/>
          </w:tcPr>
          <w:p>
            <w:pPr>
              <w:ind w:left="200"/>
              <w:spacing w:after="0"/>
              <w:rPr>
                <w:sz w:val="20"/>
                <w:szCs w:val="20"/>
                <w:color w:val="auto"/>
              </w:rPr>
            </w:pPr>
            <w:r>
              <w:rPr>
                <w:rFonts w:ascii="Courier New" w:cs="Courier New" w:eastAsia="Courier New" w:hAnsi="Courier New"/>
                <w:sz w:val="17"/>
                <w:szCs w:val="17"/>
                <w:color w:val="auto"/>
              </w:rPr>
              <w:t>Ag Almanac - Great Falls, Montana</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AutoFinder - Missoula,</w:t>
            </w:r>
          </w:p>
        </w:tc>
        <w:tc>
          <w:tcPr>
            <w:tcW w:w="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Montana</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Farm &amp; Ranch Guide - Bismarck, North Dakota</w:t>
            </w: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Home Scene - Las Vegas,</w:t>
            </w:r>
          </w:p>
        </w:tc>
        <w:tc>
          <w:tcPr>
            <w:tcW w:w="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Nevada</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Las Vegas</w:t>
            </w:r>
          </w:p>
        </w:tc>
        <w:tc>
          <w:tcPr>
            <w:tcW w:w="200" w:type="dxa"/>
            <w:vAlign w:val="bottom"/>
          </w:tcPr>
          <w:p>
            <w:pPr>
              <w:spacing w:after="0"/>
              <w:rPr>
                <w:sz w:val="17"/>
                <w:szCs w:val="17"/>
                <w:color w:val="auto"/>
              </w:rPr>
            </w:pPr>
          </w:p>
        </w:tc>
        <w:tc>
          <w:tcPr>
            <w:tcW w:w="29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Showtime - Las Vegas, Nevada</w:t>
            </w:r>
          </w:p>
        </w:tc>
        <w:tc>
          <w:tcPr>
            <w:tcW w:w="1660" w:type="dxa"/>
            <w:vAlign w:val="bottom"/>
          </w:tcPr>
          <w:p>
            <w:pPr>
              <w:spacing w:after="0"/>
              <w:rPr>
                <w:sz w:val="17"/>
                <w:szCs w:val="17"/>
                <w:color w:val="auto"/>
              </w:rPr>
            </w:pPr>
          </w:p>
        </w:tc>
      </w:tr>
      <w:tr>
        <w:trPr>
          <w:trHeight w:val="200"/>
        </w:trPr>
        <w:tc>
          <w:tcPr>
            <w:tcW w:w="4260" w:type="dxa"/>
            <w:vAlign w:val="bottom"/>
            <w:gridSpan w:val="10"/>
          </w:tcPr>
          <w:p>
            <w:pPr>
              <w:ind w:left="200"/>
              <w:spacing w:after="0"/>
              <w:rPr>
                <w:sz w:val="20"/>
                <w:szCs w:val="20"/>
                <w:color w:val="auto"/>
              </w:rPr>
            </w:pPr>
            <w:r>
              <w:rPr>
                <w:rFonts w:ascii="Courier New" w:cs="Courier New" w:eastAsia="Courier New" w:hAnsi="Courier New"/>
                <w:sz w:val="17"/>
                <w:szCs w:val="17"/>
                <w:color w:val="auto"/>
              </w:rPr>
              <w:t>Nifty Nickel Cars &amp; Trucks - Las Vegas,</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Nevada</w:t>
            </w:r>
          </w:p>
        </w:tc>
      </w:tr>
      <w:tr>
        <w:trPr>
          <w:trHeight w:val="200"/>
        </w:trPr>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Tri-State</w:t>
            </w:r>
          </w:p>
        </w:tc>
        <w:tc>
          <w:tcPr>
            <w:tcW w:w="200" w:type="dxa"/>
            <w:vAlign w:val="bottom"/>
          </w:tcPr>
          <w:p>
            <w:pPr>
              <w:spacing w:after="0"/>
              <w:rPr>
                <w:sz w:val="17"/>
                <w:szCs w:val="17"/>
                <w:color w:val="auto"/>
              </w:rPr>
            </w:pPr>
          </w:p>
        </w:tc>
        <w:tc>
          <w:tcPr>
            <w:tcW w:w="24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Neighbor - Sioux Falls,</w:t>
            </w:r>
          </w:p>
        </w:tc>
        <w:tc>
          <w:tcPr>
            <w:tcW w:w="218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South Dakota</w:t>
            </w:r>
          </w:p>
        </w:tc>
      </w:tr>
      <w:tr>
        <w:trPr>
          <w:trHeight w:val="200"/>
        </w:trPr>
        <w:tc>
          <w:tcPr>
            <w:tcW w:w="2900" w:type="dxa"/>
            <w:vAlign w:val="bottom"/>
            <w:gridSpan w:val="6"/>
          </w:tcPr>
          <w:p>
            <w:pPr>
              <w:ind w:left="200"/>
              <w:spacing w:after="0"/>
              <w:rPr>
                <w:sz w:val="20"/>
                <w:szCs w:val="20"/>
                <w:color w:val="auto"/>
              </w:rPr>
            </w:pPr>
            <w:r>
              <w:rPr>
                <w:rFonts w:ascii="Courier New" w:cs="Courier New" w:eastAsia="Courier New" w:hAnsi="Courier New"/>
                <w:sz w:val="17"/>
                <w:szCs w:val="17"/>
                <w:color w:val="auto"/>
              </w:rPr>
              <w:t>Value Express - Colville,</w:t>
            </w:r>
          </w:p>
        </w:tc>
        <w:tc>
          <w:tcPr>
            <w:tcW w:w="136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Washington</w:t>
            </w:r>
          </w:p>
        </w:tc>
        <w:tc>
          <w:tcPr>
            <w:tcW w:w="1660" w:type="dxa"/>
            <w:vAlign w:val="bottom"/>
          </w:tcPr>
          <w:p>
            <w:pPr>
              <w:spacing w:after="0"/>
              <w:rPr>
                <w:sz w:val="17"/>
                <w:szCs w:val="17"/>
                <w:color w:val="auto"/>
              </w:rPr>
            </w:pP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Home Buyer's Guide</w:t>
            </w:r>
          </w:p>
        </w:tc>
        <w:tc>
          <w:tcPr>
            <w:tcW w:w="3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8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7"/>
              </w:rPr>
              <w:t>Spokane,</w:t>
            </w:r>
          </w:p>
        </w:tc>
        <w:tc>
          <w:tcPr>
            <w:tcW w:w="2500" w:type="dxa"/>
            <w:vAlign w:val="bottom"/>
            <w:gridSpan w:val="3"/>
          </w:tcPr>
          <w:p>
            <w:pPr>
              <w:jc w:val="right"/>
              <w:ind w:right="1153"/>
              <w:spacing w:after="0"/>
              <w:rPr>
                <w:sz w:val="20"/>
                <w:szCs w:val="20"/>
                <w:color w:val="auto"/>
              </w:rPr>
            </w:pPr>
            <w:r>
              <w:rPr>
                <w:rFonts w:ascii="Courier New" w:cs="Courier New" w:eastAsia="Courier New" w:hAnsi="Courier New"/>
                <w:sz w:val="17"/>
                <w:szCs w:val="17"/>
                <w:color w:val="auto"/>
              </w:rPr>
              <w:t>Washington</w:t>
            </w: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Nickel  Nik's  Wheel  Deals  -  Spokane, Washington</w:t>
            </w:r>
          </w:p>
        </w:tc>
      </w:tr>
      <w:tr>
        <w:trPr>
          <w:trHeight w:val="200"/>
        </w:trPr>
        <w:tc>
          <w:tcPr>
            <w:tcW w:w="4260" w:type="dxa"/>
            <w:vAlign w:val="bottom"/>
            <w:gridSpan w:val="10"/>
          </w:tcPr>
          <w:p>
            <w:pPr>
              <w:ind w:left="200"/>
              <w:spacing w:after="0"/>
              <w:rPr>
                <w:sz w:val="20"/>
                <w:szCs w:val="20"/>
                <w:color w:val="auto"/>
              </w:rPr>
            </w:pPr>
            <w:r>
              <w:rPr>
                <w:rFonts w:ascii="Courier New" w:cs="Courier New" w:eastAsia="Courier New" w:hAnsi="Courier New"/>
                <w:sz w:val="17"/>
                <w:szCs w:val="17"/>
                <w:color w:val="auto"/>
              </w:rPr>
              <w:t>Nickel Nick's RV Wheel Deals - Spokane,</w:t>
            </w:r>
          </w:p>
        </w:tc>
        <w:tc>
          <w:tcPr>
            <w:tcW w:w="1660" w:type="dxa"/>
            <w:vAlign w:val="bottom"/>
          </w:tcPr>
          <w:p>
            <w:pPr>
              <w:ind w:left="200"/>
              <w:spacing w:after="0"/>
              <w:rPr>
                <w:sz w:val="20"/>
                <w:szCs w:val="20"/>
                <w:color w:val="auto"/>
              </w:rPr>
            </w:pPr>
            <w:r>
              <w:rPr>
                <w:rFonts w:ascii="Courier New" w:cs="Courier New" w:eastAsia="Courier New" w:hAnsi="Courier New"/>
                <w:sz w:val="17"/>
                <w:szCs w:val="17"/>
                <w:color w:val="auto"/>
              </w:rPr>
              <w:t>Washington</w:t>
            </w:r>
          </w:p>
        </w:tc>
      </w:tr>
      <w:tr>
        <w:trPr>
          <w:trHeight w:val="200"/>
        </w:trPr>
        <w:tc>
          <w:tcPr>
            <w:tcW w:w="5920" w:type="dxa"/>
            <w:vAlign w:val="bottom"/>
            <w:gridSpan w:val="11"/>
          </w:tcPr>
          <w:p>
            <w:pPr>
              <w:ind w:left="200"/>
              <w:spacing w:after="0"/>
              <w:rPr>
                <w:sz w:val="20"/>
                <w:szCs w:val="20"/>
                <w:color w:val="auto"/>
              </w:rPr>
            </w:pPr>
            <w:r>
              <w:rPr>
                <w:rFonts w:ascii="Courier New" w:cs="Courier New" w:eastAsia="Courier New" w:hAnsi="Courier New"/>
                <w:sz w:val="17"/>
                <w:szCs w:val="17"/>
                <w:color w:val="auto"/>
              </w:rPr>
              <w:t>Nickel Nik's Truck Deals - Spokane, Washington</w:t>
            </w:r>
          </w:p>
        </w:tc>
      </w:tr>
      <w:tr>
        <w:trPr>
          <w:trHeight w:val="200"/>
        </w:trPr>
        <w:tc>
          <w:tcPr>
            <w:tcW w:w="3320" w:type="dxa"/>
            <w:vAlign w:val="bottom"/>
            <w:gridSpan w:val="7"/>
          </w:tcPr>
          <w:p>
            <w:pPr>
              <w:ind w:left="200"/>
              <w:spacing w:after="0"/>
              <w:rPr>
                <w:sz w:val="20"/>
                <w:szCs w:val="20"/>
                <w:color w:val="auto"/>
              </w:rPr>
            </w:pPr>
            <w:r>
              <w:rPr>
                <w:rFonts w:ascii="Courier New" w:cs="Courier New" w:eastAsia="Courier New" w:hAnsi="Courier New"/>
                <w:sz w:val="17"/>
                <w:szCs w:val="17"/>
                <w:color w:val="auto"/>
              </w:rPr>
              <w:t>AgriView - Madison, Wisconsin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The Eastman's Journal -</w:t>
            </w:r>
          </w:p>
        </w:tc>
        <w:tc>
          <w:tcPr>
            <w:tcW w:w="166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Thermopolis,</w:t>
            </w:r>
          </w:p>
        </w:tc>
        <w:tc>
          <w:tcPr>
            <w:tcW w:w="1660" w:type="dxa"/>
            <w:vAlign w:val="bottom"/>
          </w:tcPr>
          <w:p>
            <w:pPr>
              <w:jc w:val="right"/>
              <w:ind w:right="853"/>
              <w:spacing w:after="0"/>
              <w:rPr>
                <w:sz w:val="20"/>
                <w:szCs w:val="20"/>
                <w:color w:val="auto"/>
              </w:rPr>
            </w:pPr>
            <w:r>
              <w:rPr>
                <w:rFonts w:ascii="Courier New" w:cs="Courier New" w:eastAsia="Courier New" w:hAnsi="Courier New"/>
                <w:sz w:val="17"/>
                <w:szCs w:val="17"/>
                <w:color w:val="auto"/>
                <w:w w:val="97"/>
              </w:rPr>
              <w:t>Wyoming</w:t>
            </w:r>
          </w:p>
        </w:tc>
      </w:tr>
      <w:tr>
        <w:trPr>
          <w:trHeight w:val="200"/>
        </w:trPr>
        <w:tc>
          <w:tcPr>
            <w:tcW w:w="228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Lee Print - Decatur,</w:t>
            </w:r>
          </w:p>
        </w:tc>
        <w:tc>
          <w:tcPr>
            <w:tcW w:w="1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Illinois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0"/>
        </w:trPr>
        <w:tc>
          <w:tcPr>
            <w:tcW w:w="2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Lee Direct - Davenport,</w:t>
            </w:r>
          </w:p>
        </w:tc>
        <w:tc>
          <w:tcPr>
            <w:tcW w:w="7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Iowa</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6" w:lineRule="exact"/>
        <w:rPr>
          <w:sz w:val="20"/>
          <w:szCs w:val="20"/>
          <w:color w:val="auto"/>
        </w:rPr>
      </w:pPr>
    </w:p>
    <w:p>
      <w:pPr>
        <w:ind w:left="200" w:right="3559"/>
        <w:spacing w:after="0" w:line="249" w:lineRule="auto"/>
        <w:rPr>
          <w:sz w:val="20"/>
          <w:szCs w:val="20"/>
          <w:color w:val="auto"/>
        </w:rPr>
      </w:pPr>
      <w:r>
        <w:rPr>
          <w:rFonts w:ascii="Courier New" w:cs="Courier New" w:eastAsia="Courier New" w:hAnsi="Courier New"/>
          <w:sz w:val="17"/>
          <w:szCs w:val="17"/>
          <w:color w:val="auto"/>
        </w:rPr>
        <w:t>International Newspaper Network - Big Fork, Montana Quality Information Systems - Billings, Montana Intermountain Printing and Publishing - Deer Lodge, Montana Internet Broadcasting Partners - Portland, Oregon</w:t>
      </w:r>
    </w:p>
    <w:p>
      <w:pPr>
        <w:sectPr>
          <w:pgSz w:w="11900" w:h="16838" w:orient="portrait"/>
          <w:cols w:equalWidth="0" w:num="1">
            <w:col w:w="9899"/>
          </w:cols>
          <w:pgMar w:left="560" w:top="1114" w:right="1440" w:bottom="1440" w:gutter="0" w:footer="0" w:header="0"/>
        </w:sectPr>
      </w:pPr>
    </w:p>
    <w:bookmarkStart w:id="3" w:name="page4"/>
    <w:bookmarkEnd w:id="3"/>
    <w:p>
      <w:pPr>
        <w:jc w:val="both"/>
        <w:ind w:right="1899"/>
        <w:spacing w:after="0" w:line="249" w:lineRule="auto"/>
        <w:rPr>
          <w:sz w:val="20"/>
          <w:szCs w:val="20"/>
          <w:color w:val="auto"/>
        </w:rPr>
      </w:pPr>
      <w:r>
        <w:rPr>
          <w:rFonts w:ascii="Courier New" w:cs="Courier New" w:eastAsia="Courier New" w:hAnsi="Courier New"/>
          <w:sz w:val="17"/>
          <w:szCs w:val="17"/>
          <w:color w:val="auto"/>
        </w:rPr>
        <w:t>One daily and Sunday newspaper, The Wisconsin State Journal, and one daily newspaper, The Capital Times, are published in Madison, Wisconsin, both of which are owned by Madison Newspapers, Inc. The Company owns 50% of the outstanding capital stock of Madison Newspapers, Inc. The Company has a contract to furnish the editorial and news content for The Wisconsin State Journal, which is a morning newspaper published seven days each week. The Capital Times Company, of which the Company owns 17% of the nonvoting common stock, owns the other 50% of the outstanding capital stock of Madison Newspapers, Inc., and has a similar contract to furnish the editorial and news content for The Capital Times, which is an afternoon newspaper published daily, except Sunday. Both newspapers are produced in the printing plant of Madison Newspapers, Inc., which maintains common advertising, circulation, delivery and business departments for the two newspapers. The Company is compensated for supplying the editorial and news content. In the newspaper field and rating services The Wisconsin State Journal is classified as one of the Lee Group of newspapers.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basic raw material of newspapers, classified and specialty publications is newsprint. The Company and its subsidiaries purchase newsprint from U.S. and Canadian producers. The Company believes it will continue to receive a supply of newsprint adequate to its needs. Newsprint prices are volatile and fluctuate based upon factors which include both the foreign and domestic production capacity and consumption. The price fluctuations can have a significant effect on the results of operations.</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Publishing revenue has traditionally been highest in the quarter ended December 31 and, likewise, has been lowest in the quarter ended March 31.</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Company's newspapers, classified and specialty publications compete with newspapers having national or regional circulation, magazines, radio, television, other advertising media such as billboards, classified and specialty publications and direct mail, as well as other information content providers such as on-line services. In addition, many of the Company's daily and Sunday newspapers compete with other newspapers in nearby cities and towns.</w:t>
      </w:r>
    </w:p>
    <w:p>
      <w:pPr>
        <w:spacing w:after="0" w:line="2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BROADCASTING</w:t>
      </w:r>
    </w:p>
    <w:p>
      <w:pPr>
        <w:sectPr>
          <w:pgSz w:w="11900" w:h="16838" w:orient="portrait"/>
          <w:cols w:equalWidth="0" w:num="1">
            <w:col w:w="10219"/>
          </w:cols>
          <w:pgMar w:left="240" w:top="715" w:right="1440" w:bottom="1440" w:gutter="0" w:footer="0" w:header="0"/>
        </w:sectPr>
      </w:pPr>
    </w:p>
    <w:p>
      <w:pPr>
        <w:spacing w:after="0" w:line="20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The</w:t>
        <w:tab/>
        <w:t>Company and 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subsidiaries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own 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operate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following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television</w:t>
      </w:r>
    </w:p>
    <w:p>
      <w:pPr>
        <w:spacing w:after="0" w:line="7" w:lineRule="exact"/>
        <w:rPr>
          <w:sz w:val="20"/>
          <w:szCs w:val="20"/>
          <w:color w:val="auto"/>
        </w:rPr>
      </w:pPr>
    </w:p>
    <w:p>
      <w:pPr>
        <w:sectPr>
          <w:pgSz w:w="11900" w:h="16838" w:orient="portrait"/>
          <w:cols w:equalWidth="0" w:num="7">
            <w:col w:w="2080" w:space="220"/>
            <w:col w:w="1240" w:space="200"/>
            <w:col w:w="740" w:space="200"/>
            <w:col w:w="720" w:space="220"/>
            <w:col w:w="300" w:space="220"/>
            <w:col w:w="940" w:space="200"/>
            <w:col w:w="2939"/>
          </w:cols>
          <w:pgMar w:left="240" w:top="71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stations:</w:t>
      </w:r>
    </w:p>
    <w:p>
      <w:pPr>
        <w:spacing w:after="0" w:line="207"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Nielsen DMA</w:t>
      </w:r>
    </w:p>
    <w:p>
      <w:pPr>
        <w:spacing w:after="0" w:line="7" w:lineRule="exact"/>
        <w:rPr>
          <w:sz w:val="20"/>
          <w:szCs w:val="20"/>
          <w:color w:val="auto"/>
        </w:rPr>
      </w:pPr>
    </w:p>
    <w:p>
      <w:pPr>
        <w:ind w:left="1260"/>
        <w:spacing w:after="0"/>
        <w:tabs>
          <w:tab w:leader="none" w:pos="6740" w:val="left"/>
        </w:tabs>
        <w:rPr>
          <w:sz w:val="20"/>
          <w:szCs w:val="20"/>
          <w:color w:val="auto"/>
        </w:rPr>
      </w:pPr>
      <w:r>
        <w:rPr>
          <w:rFonts w:ascii="Courier New" w:cs="Courier New" w:eastAsia="Courier New" w:hAnsi="Courier New"/>
          <w:sz w:val="17"/>
          <w:szCs w:val="17"/>
          <w:color w:val="auto"/>
        </w:rPr>
        <w:t>Station</w:t>
      </w:r>
      <w:r>
        <w:rPr>
          <w:sz w:val="20"/>
          <w:szCs w:val="20"/>
          <w:color w:val="auto"/>
        </w:rPr>
        <w:tab/>
      </w:r>
      <w:r>
        <w:rPr>
          <w:rFonts w:ascii="Courier New" w:cs="Courier New" w:eastAsia="Courier New" w:hAnsi="Courier New"/>
          <w:sz w:val="17"/>
          <w:szCs w:val="17"/>
          <w:color w:val="auto"/>
        </w:rPr>
        <w:t>Market Ranking</w:t>
      </w:r>
    </w:p>
    <w:p>
      <w:pPr>
        <w:sectPr>
          <w:pgSz w:w="11900" w:h="16838" w:orient="portrait"/>
          <w:cols w:equalWidth="0" w:num="1">
            <w:col w:w="10219"/>
          </w:cols>
          <w:pgMar w:left="240" w:top="71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80" w:type="dxa"/>
            <w:vAlign w:val="bottom"/>
          </w:tcPr>
          <w:p>
            <w:pPr>
              <w:spacing w:after="0"/>
              <w:rPr>
                <w:sz w:val="20"/>
                <w:szCs w:val="20"/>
                <w:color w:val="auto"/>
              </w:rPr>
            </w:pPr>
            <w:r>
              <w:rPr>
                <w:rFonts w:ascii="Courier New" w:cs="Courier New" w:eastAsia="Courier New" w:hAnsi="Courier New"/>
                <w:sz w:val="17"/>
                <w:szCs w:val="17"/>
                <w:color w:val="auto"/>
              </w:rPr>
              <w:t>ABC Affiliate, KGUN-TV - Tucson, Arizona</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c>
          <w:tcPr>
            <w:tcW w:w="360" w:type="dxa"/>
            <w:vAlign w:val="bottom"/>
          </w:tcPr>
          <w:p>
            <w:pPr>
              <w:spacing w:after="0"/>
              <w:rPr>
                <w:sz w:val="16"/>
                <w:szCs w:val="16"/>
                <w:color w:val="auto"/>
              </w:rPr>
            </w:pPr>
          </w:p>
        </w:tc>
      </w:tr>
      <w:tr>
        <w:trPr>
          <w:trHeight w:val="200"/>
        </w:trPr>
        <w:tc>
          <w:tcPr>
            <w:tcW w:w="6080" w:type="dxa"/>
            <w:vAlign w:val="bottom"/>
          </w:tcPr>
          <w:p>
            <w:pPr>
              <w:spacing w:after="0"/>
              <w:rPr>
                <w:sz w:val="20"/>
                <w:szCs w:val="20"/>
                <w:color w:val="auto"/>
              </w:rPr>
            </w:pPr>
            <w:r>
              <w:rPr>
                <w:rFonts w:ascii="Courier New" w:cs="Courier New" w:eastAsia="Courier New" w:hAnsi="Courier New"/>
                <w:sz w:val="17"/>
                <w:szCs w:val="17"/>
                <w:color w:val="auto"/>
              </w:rPr>
              <w:t>CBS Affiliates: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KOIN-TV - Portland, Oregon</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c>
          <w:tcPr>
            <w:tcW w:w="360" w:type="dxa"/>
            <w:vAlign w:val="bottom"/>
          </w:tcPr>
          <w:p>
            <w:pPr>
              <w:spacing w:after="0"/>
              <w:rPr>
                <w:sz w:val="17"/>
                <w:szCs w:val="17"/>
                <w:color w:val="auto"/>
              </w:rPr>
            </w:pP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KRQE-TV - Albuquerque, New Mexico</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KGMB-TV - Honolulu, Hawaii</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KMTV - Omaha, Nebraska</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c>
          <w:tcPr>
            <w:tcW w:w="360" w:type="dxa"/>
            <w:vAlign w:val="bottom"/>
          </w:tcPr>
          <w:p>
            <w:pPr>
              <w:spacing w:after="0"/>
              <w:rPr>
                <w:sz w:val="17"/>
                <w:szCs w:val="17"/>
                <w:color w:val="auto"/>
              </w:rPr>
            </w:pPr>
          </w:p>
        </w:tc>
      </w:tr>
      <w:tr>
        <w:trPr>
          <w:trHeight w:val="200"/>
        </w:trPr>
        <w:tc>
          <w:tcPr>
            <w:tcW w:w="6080" w:type="dxa"/>
            <w:vAlign w:val="bottom"/>
          </w:tcPr>
          <w:p>
            <w:pPr>
              <w:spacing w:after="0"/>
              <w:rPr>
                <w:sz w:val="20"/>
                <w:szCs w:val="20"/>
                <w:color w:val="auto"/>
              </w:rPr>
            </w:pPr>
            <w:r>
              <w:rPr>
                <w:rFonts w:ascii="Courier New" w:cs="Courier New" w:eastAsia="Courier New" w:hAnsi="Courier New"/>
                <w:sz w:val="17"/>
                <w:szCs w:val="17"/>
                <w:color w:val="auto"/>
              </w:rPr>
              <w:t>NBC Affiliates: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WSAZ-TV - Huntington-Charleston, West Virginia</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57</w:t>
            </w:r>
          </w:p>
        </w:tc>
        <w:tc>
          <w:tcPr>
            <w:tcW w:w="360" w:type="dxa"/>
            <w:vAlign w:val="bottom"/>
          </w:tcPr>
          <w:p>
            <w:pPr>
              <w:spacing w:after="0"/>
              <w:rPr>
                <w:sz w:val="17"/>
                <w:szCs w:val="17"/>
                <w:color w:val="auto"/>
              </w:rPr>
            </w:pP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KSNW-TV - Wichita, Kansas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KSNT-TV - Topeka, Kansas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139</w:t>
            </w:r>
          </w:p>
        </w:tc>
        <w:tc>
          <w:tcPr>
            <w:tcW w:w="360" w:type="dxa"/>
            <w:vAlign w:val="bottom"/>
          </w:tcPr>
          <w:p>
            <w:pPr>
              <w:spacing w:after="0"/>
              <w:rPr>
                <w:sz w:val="17"/>
                <w:szCs w:val="17"/>
                <w:color w:val="auto"/>
              </w:rPr>
            </w:pPr>
          </w:p>
        </w:tc>
      </w:tr>
      <w:tr>
        <w:trPr>
          <w:trHeight w:val="200"/>
        </w:trPr>
        <w:tc>
          <w:tcPr>
            <w:tcW w:w="6080" w:type="dxa"/>
            <w:vAlign w:val="bottom"/>
          </w:tcPr>
          <w:p>
            <w:pPr>
              <w:spacing w:after="0"/>
              <w:rPr>
                <w:sz w:val="20"/>
                <w:szCs w:val="20"/>
                <w:color w:val="auto"/>
              </w:rPr>
            </w:pPr>
            <w:r>
              <w:rPr>
                <w:rFonts w:ascii="Courier New" w:cs="Courier New" w:eastAsia="Courier New" w:hAnsi="Courier New"/>
                <w:sz w:val="17"/>
                <w:szCs w:val="17"/>
                <w:color w:val="auto"/>
              </w:rPr>
              <w:t>UPN Affiliate, KMAZ-TV - El Paso, Texas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0"/>
        </w:trPr>
        <w:tc>
          <w:tcPr>
            <w:tcW w:w="6080" w:type="dxa"/>
            <w:vAlign w:val="bottom"/>
          </w:tcPr>
          <w:p>
            <w:pPr>
              <w:spacing w:after="0"/>
              <w:rPr>
                <w:sz w:val="20"/>
                <w:szCs w:val="20"/>
                <w:color w:val="auto"/>
              </w:rPr>
            </w:pPr>
            <w:r>
              <w:rPr>
                <w:rFonts w:ascii="Courier New" w:cs="Courier New" w:eastAsia="Courier New" w:hAnsi="Courier New"/>
                <w:sz w:val="17"/>
                <w:szCs w:val="17"/>
                <w:color w:val="auto"/>
              </w:rPr>
              <w:t>UPN Affiliate, KASY-TV - Albuquerque, New Mexico</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0"/>
        </w:trPr>
        <w:tc>
          <w:tcPr>
            <w:tcW w:w="6080" w:type="dxa"/>
            <w:vAlign w:val="bottom"/>
          </w:tcPr>
          <w:p>
            <w:pPr>
              <w:ind w:left="320"/>
              <w:spacing w:after="0"/>
              <w:rPr>
                <w:sz w:val="20"/>
                <w:szCs w:val="20"/>
                <w:color w:val="auto"/>
              </w:rPr>
            </w:pPr>
            <w:r>
              <w:rPr>
                <w:rFonts w:ascii="Courier New" w:cs="Courier New" w:eastAsia="Courier New" w:hAnsi="Courier New"/>
                <w:sz w:val="17"/>
                <w:szCs w:val="17"/>
                <w:color w:val="auto"/>
              </w:rPr>
              <w:t>(operating under local marketing agreement)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c>
          <w:tcPr>
            <w:tcW w:w="360" w:type="dxa"/>
            <w:vAlign w:val="bottom"/>
          </w:tcPr>
          <w:p>
            <w:pPr>
              <w:spacing w:after="0"/>
              <w:rPr>
                <w:sz w:val="17"/>
                <w:szCs w:val="17"/>
                <w:color w:val="auto"/>
              </w:rPr>
            </w:pPr>
          </w:p>
        </w:tc>
      </w:tr>
    </w:tbl>
    <w:p>
      <w:pPr>
        <w:spacing w:after="0" w:line="205" w:lineRule="exact"/>
        <w:rPr>
          <w:sz w:val="20"/>
          <w:szCs w:val="20"/>
          <w:color w:val="auto"/>
        </w:rPr>
      </w:pPr>
    </w:p>
    <w:p>
      <w:pPr>
        <w:ind w:left="520" w:right="1899" w:hanging="513"/>
        <w:spacing w:after="0" w:line="251"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Combined DMA rank. KRQE-TV also operates stations KBIM-TV, Roswell, New Mexico and KREZ-TV, Durango, Colorado.</w:t>
      </w:r>
    </w:p>
    <w:p>
      <w:pPr>
        <w:spacing w:after="0" w:line="196" w:lineRule="exact"/>
        <w:rPr>
          <w:rFonts w:ascii="Courier New" w:cs="Courier New" w:eastAsia="Courier New" w:hAnsi="Courier New"/>
          <w:sz w:val="17"/>
          <w:szCs w:val="17"/>
          <w:color w:val="auto"/>
        </w:rPr>
      </w:pPr>
    </w:p>
    <w:p>
      <w:pPr>
        <w:ind w:left="520" w:right="1899" w:hanging="513"/>
        <w:spacing w:after="0" w:line="251"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KGMB-TV also operates stations KGMD-TV, Hilo, Hawaii and KGMV-TV, Maui, Hawaii.</w:t>
      </w:r>
    </w:p>
    <w:p>
      <w:pPr>
        <w:spacing w:after="0" w:line="196" w:lineRule="exact"/>
        <w:rPr>
          <w:rFonts w:ascii="Courier New" w:cs="Courier New" w:eastAsia="Courier New" w:hAnsi="Courier New"/>
          <w:sz w:val="17"/>
          <w:szCs w:val="17"/>
          <w:color w:val="auto"/>
        </w:rPr>
      </w:pPr>
    </w:p>
    <w:p>
      <w:pPr>
        <w:ind w:left="520" w:right="1899" w:hanging="513"/>
        <w:spacing w:after="0" w:line="251"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KSNW-TV also operates stations KSNG-TV, Garden City, Kansas; KSNC-TV, Great Bend, Kansas; and KSNK-TV, Oberlin, Kansas/McCook, Nebraska.</w:t>
      </w:r>
    </w:p>
    <w:p>
      <w:pPr>
        <w:spacing w:after="0" w:line="196" w:lineRule="exact"/>
        <w:rPr>
          <w:rFonts w:ascii="Courier New" w:cs="Courier New" w:eastAsia="Courier New" w:hAnsi="Courier New"/>
          <w:sz w:val="17"/>
          <w:szCs w:val="17"/>
          <w:color w:val="auto"/>
        </w:rPr>
      </w:pPr>
    </w:p>
    <w:p>
      <w:pPr>
        <w:jc w:val="both"/>
        <w:ind w:left="520" w:right="1899" w:hanging="513"/>
        <w:spacing w:after="0" w:line="250"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KZIA-TV changed its call letters to KMAZ-TV effective October 31, 1997. Affiliation will change to Telemundo (providing Spanish language programming) effective January 15, 1998.</w:t>
      </w:r>
    </w:p>
    <w:p>
      <w:pPr>
        <w:sectPr>
          <w:pgSz w:w="11900" w:h="16838" w:orient="portrait"/>
          <w:cols w:equalWidth="0" w:num="1">
            <w:col w:w="10219"/>
          </w:cols>
          <w:pgMar w:left="240" w:top="715" w:right="1440" w:bottom="1440" w:gutter="0" w:footer="0" w:header="0"/>
          <w:type w:val="continuous"/>
        </w:sectPr>
      </w:pPr>
    </w:p>
    <w:bookmarkStart w:id="4" w:name="page5"/>
    <w:bookmarkEnd w:id="4"/>
    <w:p>
      <w:pPr>
        <w:jc w:val="both"/>
        <w:ind w:right="1899"/>
        <w:spacing w:after="0" w:line="251" w:lineRule="auto"/>
        <w:rPr>
          <w:sz w:val="20"/>
          <w:szCs w:val="20"/>
          <w:color w:val="auto"/>
        </w:rPr>
      </w:pPr>
      <w:r>
        <w:rPr>
          <w:rFonts w:ascii="Courier New" w:cs="Courier New" w:eastAsia="Courier New" w:hAnsi="Courier New"/>
          <w:sz w:val="17"/>
          <w:szCs w:val="17"/>
          <w:color w:val="auto"/>
        </w:rPr>
        <w:t>Broadcasting revenue has traditionally been highest in the quarter ended December 31 and, likewise, has been lowest in the quarter ended March 31.</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Company's television stations compete with other over-the-air broadcast television stations, direct broadcast satellite ("DBS") and cable television, radio companies, other advertising media such as newspapers, magazines and billboards, as well as other information content providers such as on-line services. Competition in the television broadcasting industry occurs primarily in individual market areas. Generally, a television station in one market does not compete with other stations in other market areas, nor does a group of stations, such as those owned by the Company, compete with any other group of stations as such. DBS and cable television systems in the Company's broadcasting markets operate on a subscriber payment basis and compete by importing out-of-market television signals or by originating programming to the extent permitted or required by present or future rules of the Federal Communications Commission ("FCC").</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Company's television broadcasting operations are subject to the jurisdiction of the FCC under the Communications Act of 1934, as amended (the "Act"). The Act empowers the FCC, among other things, to issue, revoke or modify broadcasting licenses, to assign frequency bands, to determine the location of stations, to regulate the apparatus used by stations, to establish areas to be served, to adopt regulations necessary to carry out the provisions of the Act and to impose penalties for violation of such regulations. Television licenses are granted for a maximum period of five years and, upon application, may be renewed for additional five-year terms. The FCC is required to hold a hearing on a renewal application if a substantial and material question of fact is raised with respect to the renewal application, or if for any reason the FCC is unable to find that the grant of the renewal application would serve the public interest, convenience and necessity. Renewal of the Company's television licenses has never been denied and all such licenses are now in full force and effect.</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OTHER MATTERS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the opinion of management, compliance with present statutory and regulatory requirements respecting environmental quality will not necessitate significant capital outlays, or materially affect the earning power of the business of the Company, or cause material changes in the Company's business, whether present or intended.</w:t>
      </w:r>
    </w:p>
    <w:p>
      <w:pPr>
        <w:spacing w:after="0" w:line="200" w:lineRule="exact"/>
        <w:rPr>
          <w:sz w:val="20"/>
          <w:szCs w:val="20"/>
          <w:color w:val="auto"/>
        </w:rPr>
      </w:pPr>
    </w:p>
    <w:p>
      <w:pPr>
        <w:jc w:val="both"/>
        <w:ind w:right="1899"/>
        <w:spacing w:after="0" w:line="253" w:lineRule="auto"/>
        <w:rPr>
          <w:sz w:val="20"/>
          <w:szCs w:val="20"/>
          <w:color w:val="auto"/>
        </w:rPr>
      </w:pPr>
      <w:r>
        <w:rPr>
          <w:rFonts w:ascii="Courier New" w:cs="Courier New" w:eastAsia="Courier New" w:hAnsi="Courier New"/>
          <w:sz w:val="17"/>
          <w:szCs w:val="17"/>
          <w:color w:val="auto"/>
        </w:rPr>
        <w:t>In September 1997, the Company, its subsidiaries and associated companies had approximately 6,100 employees, including approximately 2,000 part-time employees.</w:t>
      </w:r>
    </w:p>
    <w:p>
      <w:pPr>
        <w:spacing w:after="0" w:line="39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Properties</w:t>
      </w:r>
    </w:p>
    <w:p>
      <w:pPr>
        <w:spacing w:after="0" w:line="20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The Company's executive offices are located in facilities leased at 215 North Main Street, Davenport, Iowa.</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All of the printing plants (except Madison) are owned by the Company. All printing plants (including Madison) are well maintained, are in good condition, and are suitable for the present office and publishing operations. Upon completion of the planned production facility expansion in Lincoln, Nebraska, the Company believes all plants will be adequately equipped with typesetting, printing and other required equipment.</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All offices, studios, and transmitter buildings of the broadcasting divisions are owned or subject to long-term lease by the Company. All of the television properties are adequately equipped for present operations, and are in good condition and repair. See Item 7 "Management Discussion and Analysis of Financial Condition and Results of Operation - Liquidity, Capital Resources and Commitments" for a discussion of the implementation of digital television service. Network television programs are received via satellite.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Legal Proceedings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9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Executive Officers of the Company</w:t>
      </w:r>
    </w:p>
    <w:p>
      <w:pPr>
        <w:spacing w:after="0" w:line="207" w:lineRule="exact"/>
        <w:rPr>
          <w:sz w:val="20"/>
          <w:szCs w:val="20"/>
          <w:color w:val="auto"/>
        </w:rPr>
      </w:pPr>
    </w:p>
    <w:p>
      <w:pPr>
        <w:jc w:val="both"/>
        <w:ind w:right="3200"/>
        <w:spacing w:after="0" w:line="250" w:lineRule="auto"/>
        <w:rPr>
          <w:sz w:val="20"/>
          <w:szCs w:val="20"/>
          <w:color w:val="auto"/>
        </w:rPr>
      </w:pPr>
      <w:r>
        <w:rPr>
          <w:rFonts w:ascii="Courier New" w:cs="Courier New" w:eastAsia="Courier New" w:hAnsi="Courier New"/>
          <w:sz w:val="17"/>
          <w:szCs w:val="17"/>
          <w:color w:val="auto"/>
        </w:rPr>
        <w:t>The following table shows the names and ages of all executive officers of the Company, the period of service for each with the Company, the period during which each has held his present office and the office held by each.</w:t>
      </w:r>
    </w:p>
    <w:p>
      <w:pPr>
        <w:spacing w:after="0" w:line="397" w:lineRule="exact"/>
        <w:rPr>
          <w:sz w:val="20"/>
          <w:szCs w:val="20"/>
          <w:color w:val="auto"/>
        </w:rPr>
      </w:pPr>
    </w:p>
    <w:p>
      <w:pPr>
        <w:ind w:left="4160"/>
        <w:spacing w:after="0"/>
        <w:tabs>
          <w:tab w:leader="none" w:pos="6220" w:val="left"/>
        </w:tabs>
        <w:rPr>
          <w:sz w:val="20"/>
          <w:szCs w:val="20"/>
          <w:color w:val="auto"/>
        </w:rPr>
      </w:pPr>
      <w:r>
        <w:rPr>
          <w:rFonts w:ascii="Courier New" w:cs="Courier New" w:eastAsia="Courier New" w:hAnsi="Courier New"/>
          <w:sz w:val="17"/>
          <w:szCs w:val="17"/>
          <w:color w:val="auto"/>
        </w:rPr>
        <w:t>Period of Service</w:t>
      </w:r>
      <w:r>
        <w:rPr>
          <w:sz w:val="20"/>
          <w:szCs w:val="20"/>
          <w:color w:val="auto"/>
        </w:rPr>
        <w:tab/>
      </w:r>
      <w:r>
        <w:rPr>
          <w:rFonts w:ascii="Courier New" w:cs="Courier New" w:eastAsia="Courier New" w:hAnsi="Courier New"/>
          <w:sz w:val="17"/>
          <w:szCs w:val="17"/>
          <w:color w:val="auto"/>
        </w:rPr>
        <w:t>Period In</w:t>
      </w:r>
    </w:p>
    <w:p>
      <w:pPr>
        <w:spacing w:after="0" w:line="7" w:lineRule="exact"/>
        <w:rPr>
          <w:sz w:val="20"/>
          <w:szCs w:val="20"/>
          <w:color w:val="auto"/>
        </w:rPr>
      </w:pPr>
    </w:p>
    <w:p>
      <w:pPr>
        <w:spacing w:after="0"/>
        <w:tabs>
          <w:tab w:leader="none" w:pos="3200" w:val="left"/>
          <w:tab w:leader="none" w:pos="4360" w:val="left"/>
          <w:tab w:leader="none" w:pos="6020" w:val="left"/>
          <w:tab w:leader="none" w:pos="79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With Company</w:t>
      </w:r>
      <w:r>
        <w:rPr>
          <w:sz w:val="20"/>
          <w:szCs w:val="20"/>
          <w:color w:val="auto"/>
        </w:rPr>
        <w:tab/>
      </w:r>
      <w:r>
        <w:rPr>
          <w:rFonts w:ascii="Courier New" w:cs="Courier New" w:eastAsia="Courier New" w:hAnsi="Courier New"/>
          <w:sz w:val="17"/>
          <w:szCs w:val="17"/>
          <w:color w:val="auto"/>
        </w:rPr>
        <w:t>Present Office</w:t>
      </w:r>
      <w:r>
        <w:rPr>
          <w:sz w:val="20"/>
          <w:szCs w:val="20"/>
          <w:color w:val="auto"/>
        </w:rPr>
        <w:tab/>
      </w:r>
      <w:r>
        <w:rPr>
          <w:rFonts w:ascii="Courier New" w:cs="Courier New" w:eastAsia="Courier New" w:hAnsi="Courier New"/>
          <w:sz w:val="17"/>
          <w:szCs w:val="17"/>
          <w:color w:val="auto"/>
        </w:rPr>
        <w:t>Present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20" w:type="dxa"/>
            <w:vAlign w:val="bottom"/>
          </w:tcPr>
          <w:p>
            <w:pPr>
              <w:spacing w:after="0"/>
              <w:rPr>
                <w:sz w:val="20"/>
                <w:szCs w:val="20"/>
                <w:color w:val="auto"/>
              </w:rPr>
            </w:pPr>
            <w:r>
              <w:rPr>
                <w:rFonts w:ascii="Courier New" w:cs="Courier New" w:eastAsia="Courier New" w:hAnsi="Courier New"/>
                <w:sz w:val="17"/>
                <w:szCs w:val="17"/>
                <w:color w:val="auto"/>
              </w:rPr>
              <w:t>Richard D. Gottlieb</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55</w:t>
            </w:r>
          </w:p>
        </w:tc>
        <w:tc>
          <w:tcPr>
            <w:tcW w:w="8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34</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years</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President and Chief Executive</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Officer</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Ronald L. Rickman</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59</w:t>
            </w:r>
          </w:p>
        </w:tc>
        <w:tc>
          <w:tcPr>
            <w:tcW w:w="8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38</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month</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President - Publishing Group</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Gary N. Schmedding</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59</w:t>
            </w:r>
          </w:p>
        </w:tc>
        <w:tc>
          <w:tcPr>
            <w:tcW w:w="8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25</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month</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President - Broadcast Group</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Group</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Larry L. Bloom</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48</w:t>
            </w:r>
          </w:p>
        </w:tc>
        <w:tc>
          <w:tcPr>
            <w:tcW w:w="188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4-1/2 years</w:t>
            </w:r>
          </w:p>
        </w:tc>
        <w:tc>
          <w:tcPr>
            <w:tcW w:w="16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4-1/2 years</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Senior Vice President - Finance,</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Treasurer, and Chief</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Financial Officer</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Greg R. Veon</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45</w:t>
            </w:r>
          </w:p>
        </w:tc>
        <w:tc>
          <w:tcPr>
            <w:tcW w:w="8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21</w:t>
            </w:r>
          </w:p>
        </w:tc>
        <w:tc>
          <w:tcPr>
            <w:tcW w:w="1040" w:type="dxa"/>
            <w:vAlign w:val="bottom"/>
          </w:tcPr>
          <w:p>
            <w:pPr>
              <w:ind w:left="4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years</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Marketing</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Richard F. Anderson</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59</w:t>
            </w:r>
          </w:p>
        </w:tc>
        <w:tc>
          <w:tcPr>
            <w:tcW w:w="720" w:type="dxa"/>
            <w:vAlign w:val="bottom"/>
          </w:tcPr>
          <w:p>
            <w:pPr>
              <w:ind w:left="580"/>
              <w:spacing w:after="0"/>
              <w:rPr>
                <w:sz w:val="20"/>
                <w:szCs w:val="20"/>
                <w:color w:val="auto"/>
              </w:rPr>
            </w:pPr>
            <w:r>
              <w:rPr>
                <w:rFonts w:ascii="Courier New" w:cs="Courier New" w:eastAsia="Courier New" w:hAnsi="Courier New"/>
                <w:sz w:val="17"/>
                <w:szCs w:val="17"/>
                <w:color w:val="auto"/>
              </w:rPr>
              <w:t>1</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month</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month</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President - The Pacific</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Northwest Group</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Vytenis P. Kuraitis</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49</w:t>
            </w:r>
          </w:p>
        </w:tc>
        <w:tc>
          <w:tcPr>
            <w:tcW w:w="720" w:type="dxa"/>
            <w:vAlign w:val="bottom"/>
          </w:tcPr>
          <w:p>
            <w:pPr>
              <w:ind w:left="580"/>
              <w:spacing w:after="0"/>
              <w:rPr>
                <w:sz w:val="20"/>
                <w:szCs w:val="20"/>
                <w:color w:val="auto"/>
              </w:rPr>
            </w:pPr>
            <w:r>
              <w:rPr>
                <w:rFonts w:ascii="Courier New" w:cs="Courier New" w:eastAsia="Courier New" w:hAnsi="Courier New"/>
                <w:sz w:val="17"/>
                <w:szCs w:val="17"/>
                <w:color w:val="auto"/>
              </w:rPr>
              <w:t>3</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spacing w:after="0"/>
              <w:rPr>
                <w:sz w:val="24"/>
                <w:szCs w:val="24"/>
                <w:color w:val="auto"/>
              </w:rPr>
            </w:pP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 year</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Human</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Resources</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Charles D. Waterman, III</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51</w:t>
            </w:r>
          </w:p>
        </w:tc>
        <w:tc>
          <w:tcPr>
            <w:tcW w:w="720" w:type="dxa"/>
            <w:vAlign w:val="bottom"/>
          </w:tcPr>
          <w:p>
            <w:pPr>
              <w:ind w:left="580"/>
              <w:spacing w:after="0"/>
              <w:rPr>
                <w:sz w:val="20"/>
                <w:szCs w:val="20"/>
                <w:color w:val="auto"/>
              </w:rPr>
            </w:pPr>
            <w:r>
              <w:rPr>
                <w:rFonts w:ascii="Courier New" w:cs="Courier New" w:eastAsia="Courier New" w:hAnsi="Courier New"/>
                <w:sz w:val="17"/>
                <w:szCs w:val="17"/>
                <w:color w:val="auto"/>
              </w:rPr>
              <w:t>8</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years</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Secretary</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George C. Wahlig</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w:t>
            </w:r>
          </w:p>
        </w:tc>
        <w:tc>
          <w:tcPr>
            <w:tcW w:w="720" w:type="dxa"/>
            <w:vAlign w:val="bottom"/>
          </w:tcPr>
          <w:p>
            <w:pPr>
              <w:ind w:left="580"/>
              <w:spacing w:after="0"/>
              <w:rPr>
                <w:sz w:val="20"/>
                <w:szCs w:val="20"/>
                <w:color w:val="auto"/>
              </w:rPr>
            </w:pPr>
            <w:r>
              <w:rPr>
                <w:rFonts w:ascii="Courier New" w:cs="Courier New" w:eastAsia="Courier New" w:hAnsi="Courier New"/>
                <w:sz w:val="17"/>
                <w:szCs w:val="17"/>
                <w:color w:val="auto"/>
              </w:rPr>
              <w:t>8</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years</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Finance and</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Chief Accounting Officer</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Gregory P. Schermer</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43</w:t>
            </w:r>
          </w:p>
        </w:tc>
        <w:tc>
          <w:tcPr>
            <w:tcW w:w="720" w:type="dxa"/>
            <w:vAlign w:val="bottom"/>
          </w:tcPr>
          <w:p>
            <w:pPr>
              <w:ind w:left="580"/>
              <w:spacing w:after="0"/>
              <w:rPr>
                <w:sz w:val="20"/>
                <w:szCs w:val="20"/>
                <w:color w:val="auto"/>
              </w:rPr>
            </w:pPr>
            <w:r>
              <w:rPr>
                <w:rFonts w:ascii="Courier New" w:cs="Courier New" w:eastAsia="Courier New" w:hAnsi="Courier New"/>
                <w:sz w:val="17"/>
                <w:szCs w:val="17"/>
                <w:color w:val="auto"/>
              </w:rPr>
              <w:t>9</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years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c>
          <w:tcPr>
            <w:tcW w:w="10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month</w:t>
            </w:r>
          </w:p>
        </w:tc>
        <w:tc>
          <w:tcPr>
            <w:tcW w:w="3480" w:type="dxa"/>
            <w:vAlign w:val="bottom"/>
          </w:tcPr>
          <w:p>
            <w:pPr>
              <w:ind w:left="160"/>
              <w:spacing w:after="0"/>
              <w:rPr>
                <w:sz w:val="20"/>
                <w:szCs w:val="20"/>
                <w:color w:val="auto"/>
              </w:rPr>
            </w:pPr>
            <w:r>
              <w:rPr>
                <w:rFonts w:ascii="Courier New" w:cs="Courier New" w:eastAsia="Courier New" w:hAnsi="Courier New"/>
                <w:sz w:val="17"/>
                <w:szCs w:val="17"/>
                <w:color w:val="auto"/>
              </w:rPr>
              <w:t>Vice President - Interactive</w:t>
            </w:r>
          </w:p>
        </w:tc>
      </w:tr>
      <w:tr>
        <w:trPr>
          <w:trHeight w:val="200"/>
        </w:trPr>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ind w:left="460"/>
              <w:spacing w:after="0"/>
              <w:rPr>
                <w:sz w:val="20"/>
                <w:szCs w:val="20"/>
                <w:color w:val="auto"/>
              </w:rPr>
            </w:pPr>
            <w:r>
              <w:rPr>
                <w:rFonts w:ascii="Courier New" w:cs="Courier New" w:eastAsia="Courier New" w:hAnsi="Courier New"/>
                <w:sz w:val="17"/>
                <w:szCs w:val="17"/>
                <w:color w:val="auto"/>
              </w:rPr>
              <w:t>Media</w:t>
            </w:r>
          </w:p>
        </w:tc>
      </w:tr>
    </w:tbl>
    <w:p>
      <w:pPr>
        <w:spacing w:after="0" w:line="200" w:lineRule="exact"/>
        <w:rPr>
          <w:sz w:val="20"/>
          <w:szCs w:val="20"/>
          <w:color w:val="auto"/>
        </w:rPr>
      </w:pPr>
    </w:p>
    <w:p>
      <w:pPr>
        <w:spacing w:after="0" w:line="205" w:lineRule="exact"/>
        <w:rPr>
          <w:sz w:val="20"/>
          <w:szCs w:val="20"/>
          <w:color w:val="auto"/>
        </w:rPr>
      </w:pPr>
    </w:p>
    <w:p>
      <w:pPr>
        <w:jc w:val="both"/>
        <w:ind w:right="3200"/>
        <w:spacing w:after="0" w:line="251" w:lineRule="auto"/>
        <w:rPr>
          <w:sz w:val="20"/>
          <w:szCs w:val="20"/>
          <w:color w:val="auto"/>
        </w:rPr>
      </w:pPr>
      <w:r>
        <w:rPr>
          <w:rFonts w:ascii="Courier New" w:cs="Courier New" w:eastAsia="Courier New" w:hAnsi="Courier New"/>
          <w:sz w:val="17"/>
          <w:szCs w:val="17"/>
          <w:color w:val="auto"/>
        </w:rPr>
        <w:t>Ronald L. Rickman was elected President - Publishing Group in November 1997. For more than five years prior thereto he was Vice President - Publishing Group.</w:t>
      </w:r>
    </w:p>
    <w:p>
      <w:pPr>
        <w:spacing w:after="0" w:line="197" w:lineRule="exact"/>
        <w:rPr>
          <w:sz w:val="20"/>
          <w:szCs w:val="20"/>
          <w:color w:val="auto"/>
        </w:rPr>
      </w:pPr>
    </w:p>
    <w:p>
      <w:pPr>
        <w:jc w:val="both"/>
        <w:ind w:right="3200"/>
        <w:spacing w:after="0" w:line="251" w:lineRule="auto"/>
        <w:rPr>
          <w:sz w:val="20"/>
          <w:szCs w:val="20"/>
          <w:color w:val="auto"/>
        </w:rPr>
      </w:pPr>
      <w:r>
        <w:rPr>
          <w:rFonts w:ascii="Courier New" w:cs="Courier New" w:eastAsia="Courier New" w:hAnsi="Courier New"/>
          <w:sz w:val="17"/>
          <w:szCs w:val="17"/>
          <w:color w:val="auto"/>
        </w:rPr>
        <w:t>Gary N. Schmedding was elected President - Broadcast Group in November 1997. For more than five years prior thereto he was Vice President - Broadcast Group.</w:t>
      </w:r>
    </w:p>
    <w:p>
      <w:pPr>
        <w:spacing w:after="0" w:line="197" w:lineRule="exact"/>
        <w:rPr>
          <w:sz w:val="20"/>
          <w:szCs w:val="20"/>
          <w:color w:val="auto"/>
        </w:rPr>
      </w:pPr>
    </w:p>
    <w:p>
      <w:pPr>
        <w:jc w:val="both"/>
        <w:ind w:right="3200"/>
        <w:spacing w:after="0" w:line="249" w:lineRule="auto"/>
        <w:rPr>
          <w:sz w:val="20"/>
          <w:szCs w:val="20"/>
          <w:color w:val="auto"/>
        </w:rPr>
      </w:pPr>
      <w:r>
        <w:rPr>
          <w:rFonts w:ascii="Courier New" w:cs="Courier New" w:eastAsia="Courier New" w:hAnsi="Courier New"/>
          <w:sz w:val="17"/>
          <w:szCs w:val="17"/>
          <w:color w:val="auto"/>
        </w:rPr>
        <w:t>Larry L. Bloom was elected Vice President - Finance, Treasurer and Chief Financial Officer in June 1993 and Senior Vice President - Finance in November 1997. For more than five years prior thereto he was in financial management positions with the New York Daily News, most recently serving as Senior Vice President and Chief Financial Officer.</w:t>
      </w:r>
    </w:p>
    <w:p>
      <w:pPr>
        <w:spacing w:after="0" w:line="200" w:lineRule="exact"/>
        <w:rPr>
          <w:sz w:val="20"/>
          <w:szCs w:val="20"/>
          <w:color w:val="auto"/>
        </w:rPr>
      </w:pPr>
    </w:p>
    <w:p>
      <w:pPr>
        <w:jc w:val="both"/>
        <w:ind w:right="3200"/>
        <w:spacing w:after="0" w:line="249" w:lineRule="auto"/>
        <w:rPr>
          <w:sz w:val="20"/>
          <w:szCs w:val="20"/>
          <w:color w:val="auto"/>
        </w:rPr>
      </w:pPr>
      <w:r>
        <w:rPr>
          <w:rFonts w:ascii="Courier New" w:cs="Courier New" w:eastAsia="Courier New" w:hAnsi="Courier New"/>
          <w:sz w:val="17"/>
          <w:szCs w:val="17"/>
          <w:color w:val="auto"/>
        </w:rPr>
        <w:t>Greg R. Veon was elected a Vice President - Marketing in November 1995; from 1992 through November 1995 he was Vice President and General Manager of KOIN-TV, Portland, Oregon; for more than 2 years prior thereto he was publisher of the Herald &amp; Review, Decatur, Illinois.</w:t>
      </w:r>
    </w:p>
    <w:p>
      <w:pPr>
        <w:spacing w:after="0" w:line="200" w:lineRule="exact"/>
        <w:rPr>
          <w:sz w:val="20"/>
          <w:szCs w:val="20"/>
          <w:color w:val="auto"/>
        </w:rPr>
      </w:pPr>
    </w:p>
    <w:p>
      <w:pPr>
        <w:spacing w:after="0"/>
        <w:tabs>
          <w:tab w:leader="none" w:pos="1240" w:val="left"/>
          <w:tab w:leader="none" w:pos="2280" w:val="left"/>
          <w:tab w:leader="none" w:pos="3620" w:val="left"/>
          <w:tab w:leader="none" w:pos="5380" w:val="left"/>
          <w:tab w:leader="none" w:pos="6320" w:val="left"/>
          <w:tab w:leader="none" w:pos="7460" w:val="left"/>
        </w:tabs>
        <w:rPr>
          <w:sz w:val="20"/>
          <w:szCs w:val="20"/>
          <w:color w:val="auto"/>
        </w:rPr>
      </w:pPr>
      <w:r>
        <w:rPr>
          <w:rFonts w:ascii="Courier New" w:cs="Courier New" w:eastAsia="Courier New" w:hAnsi="Courier New"/>
          <w:sz w:val="17"/>
          <w:szCs w:val="17"/>
          <w:color w:val="auto"/>
        </w:rPr>
        <w:t>Richard F.</w:t>
        <w:tab/>
        <w:t>Anderson</w:t>
        <w:tab/>
        <w:t>was elected</w:t>
        <w:tab/>
        <w:t>President - The</w:t>
        <w:tab/>
        <w:t>Pacific</w:t>
        <w:tab/>
        <w:t>Northwest</w:t>
        <w:tab/>
        <w:t>Group in</w:t>
      </w:r>
    </w:p>
    <w:p>
      <w:pPr>
        <w:spacing w:after="0" w:line="7" w:lineRule="exact"/>
        <w:rPr>
          <w:sz w:val="20"/>
          <w:szCs w:val="20"/>
          <w:color w:val="auto"/>
        </w:rPr>
      </w:pPr>
    </w:p>
    <w:p>
      <w:pPr>
        <w:spacing w:after="0"/>
        <w:tabs>
          <w:tab w:leader="none" w:pos="1020" w:val="left"/>
          <w:tab w:leader="none" w:pos="1760" w:val="left"/>
          <w:tab w:leader="none" w:pos="2900" w:val="left"/>
          <w:tab w:leader="none" w:pos="3840" w:val="left"/>
          <w:tab w:leader="none" w:pos="4980" w:val="left"/>
          <w:tab w:leader="none" w:pos="7160" w:val="left"/>
        </w:tabs>
        <w:rPr>
          <w:sz w:val="20"/>
          <w:szCs w:val="20"/>
          <w:color w:val="auto"/>
        </w:rPr>
      </w:pPr>
      <w:r>
        <w:rPr>
          <w:rFonts w:ascii="Courier New" w:cs="Courier New" w:eastAsia="Courier New" w:hAnsi="Courier New"/>
          <w:sz w:val="17"/>
          <w:szCs w:val="17"/>
          <w:color w:val="auto"/>
        </w:rPr>
        <w:t>November</w:t>
        <w:tab/>
        <w:t>1997;</w:t>
        <w:tab/>
        <w:t>from 1992</w:t>
        <w:tab/>
        <w:t>through</w:t>
        <w:tab/>
        <w:t>September</w:t>
        <w:tab/>
        <w:t>1997 he was General</w:t>
        <w:tab/>
        <w:t>Manager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of The Pacific Northwest Publishing Group for Capital Cities/ABC, Inc.</w:t>
      </w:r>
    </w:p>
    <w:p>
      <w:pPr>
        <w:spacing w:after="0" w:line="207" w:lineRule="exact"/>
        <w:rPr>
          <w:sz w:val="20"/>
          <w:szCs w:val="20"/>
          <w:color w:val="auto"/>
        </w:rPr>
      </w:pPr>
    </w:p>
    <w:p>
      <w:pPr>
        <w:jc w:val="both"/>
        <w:ind w:right="3200"/>
        <w:spacing w:after="0" w:line="249" w:lineRule="auto"/>
        <w:rPr>
          <w:sz w:val="20"/>
          <w:szCs w:val="20"/>
          <w:color w:val="auto"/>
        </w:rPr>
      </w:pPr>
      <w:r>
        <w:rPr>
          <w:rFonts w:ascii="Courier New" w:cs="Courier New" w:eastAsia="Courier New" w:hAnsi="Courier New"/>
          <w:sz w:val="17"/>
          <w:szCs w:val="17"/>
          <w:color w:val="auto"/>
        </w:rPr>
        <w:t>Vytenis P. Kuraitis was elected Vice President - Human Resources in January 1997. From August 1994 through January 1997 he was Director of Human Resources. For more than two years prior thereto, he was the National Practice Director for Executive Compensation for AON.</w:t>
      </w:r>
    </w:p>
    <w:p>
      <w:pPr>
        <w:spacing w:after="0" w:line="200" w:lineRule="exact"/>
        <w:rPr>
          <w:sz w:val="20"/>
          <w:szCs w:val="20"/>
          <w:color w:val="auto"/>
        </w:rPr>
      </w:pPr>
    </w:p>
    <w:p>
      <w:pPr>
        <w:jc w:val="both"/>
        <w:ind w:right="3200"/>
        <w:spacing w:after="0" w:line="250" w:lineRule="auto"/>
        <w:rPr>
          <w:sz w:val="20"/>
          <w:szCs w:val="20"/>
          <w:color w:val="auto"/>
        </w:rPr>
      </w:pPr>
      <w:r>
        <w:rPr>
          <w:rFonts w:ascii="Courier New" w:cs="Courier New" w:eastAsia="Courier New" w:hAnsi="Courier New"/>
          <w:sz w:val="17"/>
          <w:szCs w:val="17"/>
          <w:color w:val="auto"/>
        </w:rPr>
        <w:t>Charles D. Waterman, III was elected Secretary of the Company in November 1989. He is presently, and for more than the past five years has been, a partner in the law firm of Lane &amp; Waterman, Davenport, Iowa, general counsel of the Company.</w:t>
      </w:r>
    </w:p>
    <w:p>
      <w:pPr>
        <w:spacing w:after="0" w:line="397" w:lineRule="exact"/>
        <w:rPr>
          <w:sz w:val="20"/>
          <w:szCs w:val="20"/>
          <w:color w:val="auto"/>
        </w:rPr>
      </w:pPr>
    </w:p>
    <w:p>
      <w:pPr>
        <w:spacing w:after="0"/>
        <w:tabs>
          <w:tab w:leader="none" w:pos="3100" w:val="left"/>
          <w:tab w:leader="none" w:pos="3720" w:val="left"/>
          <w:tab w:leader="none" w:pos="7160" w:val="left"/>
          <w:tab w:leader="none" w:pos="7880" w:val="left"/>
        </w:tabs>
        <w:rPr>
          <w:sz w:val="20"/>
          <w:szCs w:val="20"/>
          <w:color w:val="auto"/>
        </w:rPr>
      </w:pPr>
      <w:r>
        <w:rPr>
          <w:rFonts w:ascii="Courier New" w:cs="Courier New" w:eastAsia="Courier New" w:hAnsi="Courier New"/>
          <w:sz w:val="17"/>
          <w:szCs w:val="17"/>
          <w:color w:val="auto"/>
        </w:rPr>
        <w:t>George C. Wahlig was elected</w:t>
        <w:tab/>
        <w:t>Vice</w:t>
        <w:tab/>
        <w:t>President - Finance in November</w:t>
        <w:tab/>
        <w:t>1997;</w:t>
        <w:tab/>
        <w:t>from</w:t>
      </w:r>
    </w:p>
    <w:p>
      <w:pPr>
        <w:spacing w:after="0" w:line="7" w:lineRule="exact"/>
        <w:rPr>
          <w:sz w:val="20"/>
          <w:szCs w:val="20"/>
          <w:color w:val="auto"/>
        </w:rPr>
      </w:pPr>
    </w:p>
    <w:p>
      <w:pPr>
        <w:spacing w:after="0"/>
        <w:tabs>
          <w:tab w:leader="none" w:pos="1020" w:val="left"/>
          <w:tab w:leader="none" w:pos="1640" w:val="left"/>
          <w:tab w:leader="none" w:pos="2580" w:val="left"/>
          <w:tab w:leader="none" w:pos="3620" w:val="left"/>
          <w:tab w:leader="none" w:pos="4240" w:val="left"/>
          <w:tab w:leader="none" w:pos="4660" w:val="left"/>
          <w:tab w:leader="none" w:pos="5280" w:val="left"/>
          <w:tab w:leader="none" w:pos="5800" w:val="left"/>
          <w:tab w:leader="none" w:pos="6940" w:val="left"/>
          <w:tab w:leader="none" w:pos="7780" w:val="left"/>
        </w:tabs>
        <w:rPr>
          <w:sz w:val="20"/>
          <w:szCs w:val="20"/>
          <w:color w:val="auto"/>
        </w:rPr>
      </w:pPr>
      <w:r>
        <w:rPr>
          <w:rFonts w:ascii="Courier New" w:cs="Courier New" w:eastAsia="Courier New" w:hAnsi="Courier New"/>
          <w:sz w:val="17"/>
          <w:szCs w:val="17"/>
          <w:color w:val="auto"/>
        </w:rPr>
        <w:t>November</w:t>
        <w:tab/>
        <w:t>1992</w:t>
        <w:tab/>
        <w:t>through</w:t>
        <w:tab/>
        <w:t>November</w:t>
        <w:tab/>
        <w:t>1997</w:t>
        <w:tab/>
        <w:t>he</w:t>
        <w:tab/>
        <w:t>was,</w:t>
        <w:tab/>
        <w:t>and</w:t>
        <w:tab/>
        <w:t>continues</w:t>
        <w:tab/>
        <w:t>to be,</w:t>
        <w:tab/>
        <w:t>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Officer for the Company.</w:t>
      </w:r>
    </w:p>
    <w:p>
      <w:pPr>
        <w:spacing w:after="0" w:line="207" w:lineRule="exact"/>
        <w:rPr>
          <w:sz w:val="20"/>
          <w:szCs w:val="20"/>
          <w:color w:val="auto"/>
        </w:rPr>
      </w:pPr>
    </w:p>
    <w:p>
      <w:pPr>
        <w:jc w:val="both"/>
        <w:ind w:right="3200"/>
        <w:spacing w:after="0" w:line="250" w:lineRule="auto"/>
        <w:rPr>
          <w:sz w:val="20"/>
          <w:szCs w:val="20"/>
          <w:color w:val="auto"/>
        </w:rPr>
      </w:pPr>
      <w:r>
        <w:rPr>
          <w:rFonts w:ascii="Courier New" w:cs="Courier New" w:eastAsia="Courier New" w:hAnsi="Courier New"/>
          <w:sz w:val="17"/>
          <w:szCs w:val="17"/>
          <w:color w:val="auto"/>
        </w:rPr>
        <w:t>Gregory P. Schermer was elected a Vice President - Interactive Media in November 1997; from 1992 through November 1997 he was, and continues to serve as, corporate counsel for the Company.</w:t>
      </w:r>
    </w:p>
    <w:p>
      <w:pPr>
        <w:sectPr>
          <w:pgSz w:w="11900" w:h="16838" w:orient="portrait"/>
          <w:cols w:equalWidth="0" w:num="1">
            <w:col w:w="11520"/>
          </w:cols>
          <w:pgMar w:left="240" w:top="914" w:right="139" w:bottom="0" w:gutter="0" w:footer="0" w:header="0"/>
        </w:sectPr>
      </w:pPr>
    </w:p>
    <w:bookmarkStart w:id="6" w:name="page7"/>
    <w:bookmarkEnd w:id="6"/>
    <w:p>
      <w:pPr>
        <w:ind w:left="3860"/>
        <w:spacing w:after="0"/>
        <w:rPr>
          <w:sz w:val="20"/>
          <w:szCs w:val="20"/>
          <w:color w:val="auto"/>
        </w:rPr>
      </w:pPr>
      <w:r>
        <w:rPr>
          <w:rFonts w:ascii="Courier New" w:cs="Courier New" w:eastAsia="Courier New" w:hAnsi="Courier New"/>
          <w:sz w:val="17"/>
          <w:szCs w:val="17"/>
          <w:color w:val="auto"/>
        </w:rPr>
        <w:t>PART II</w:t>
      </w:r>
    </w:p>
    <w:p>
      <w:pPr>
        <w:spacing w:after="0" w:line="200" w:lineRule="exact"/>
        <w:rPr>
          <w:sz w:val="20"/>
          <w:szCs w:val="20"/>
          <w:color w:val="auto"/>
        </w:rPr>
      </w:pPr>
    </w:p>
    <w:p>
      <w:pPr>
        <w:spacing w:after="0" w:line="207" w:lineRule="exact"/>
        <w:rPr>
          <w:sz w:val="20"/>
          <w:szCs w:val="20"/>
          <w:color w:val="auto"/>
        </w:rPr>
      </w:pPr>
    </w:p>
    <w:p>
      <w:pPr>
        <w:ind w:left="940" w:right="3879" w:hanging="1142"/>
        <w:spacing w:after="0" w:line="251" w:lineRule="auto"/>
        <w:tabs>
          <w:tab w:leader="none" w:pos="920" w:val="left"/>
        </w:tabs>
        <w:rPr>
          <w:sz w:val="20"/>
          <w:szCs w:val="20"/>
          <w:color w:val="auto"/>
        </w:rPr>
      </w:pPr>
      <w:r>
        <w:rPr>
          <w:rFonts w:ascii="Courier New" w:cs="Courier New" w:eastAsia="Courier New" w:hAnsi="Courier New"/>
          <w:sz w:val="17"/>
          <w:szCs w:val="17"/>
          <w:color w:val="auto"/>
        </w:rPr>
        <w:t>Item 5.</w:t>
        <w:tab/>
        <w:t>Market for the Registrant's Common Stock and Related Stockholder Matters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PRICES AND DIVIDENDS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Lee Common Stock is listed on the New York Stock Exchange. Lee Class B Common Stock was issued to stockholders of record of the Company in 1986 pursuant to a 100% stock dividend and is converted at sale or the option of the holder into Lee Common Stock. The table below shows the high and low prices of Lee Common Stock for each quarter during the past three years, the closing price at the end of each quarter and the dividends paid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Quarter</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0"/>
        </w:trPr>
        <w:tc>
          <w:tcPr>
            <w:tcW w:w="2600" w:type="dxa"/>
            <w:vAlign w:val="bottom"/>
          </w:tcPr>
          <w:p>
            <w:pPr>
              <w:spacing w:after="0"/>
              <w:rPr>
                <w:sz w:val="17"/>
                <w:szCs w:val="17"/>
                <w:color w:val="auto"/>
              </w:rPr>
            </w:pPr>
          </w:p>
        </w:tc>
        <w:tc>
          <w:tcPr>
            <w:tcW w:w="57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4th</w:t>
            </w: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3rd</w:t>
            </w:r>
          </w:p>
        </w:tc>
        <w:tc>
          <w:tcPr>
            <w:tcW w:w="460" w:type="dxa"/>
            <w:vAlign w:val="bottom"/>
          </w:tcPr>
          <w:p>
            <w:pPr>
              <w:spacing w:after="0"/>
              <w:rPr>
                <w:sz w:val="17"/>
                <w:szCs w:val="17"/>
                <w:color w:val="auto"/>
              </w:rPr>
            </w:pPr>
          </w:p>
        </w:tc>
        <w:tc>
          <w:tcPr>
            <w:tcW w:w="7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2nd</w:t>
            </w:r>
          </w:p>
        </w:tc>
        <w:tc>
          <w:tcPr>
            <w:tcW w:w="420" w:type="dxa"/>
            <w:vAlign w:val="bottom"/>
          </w:tcPr>
          <w:p>
            <w:pPr>
              <w:spacing w:after="0"/>
              <w:rPr>
                <w:sz w:val="17"/>
                <w:szCs w:val="17"/>
                <w:color w:val="auto"/>
              </w:rPr>
            </w:pPr>
          </w:p>
        </w:tc>
        <w:tc>
          <w:tcPr>
            <w:tcW w:w="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1st</w:t>
            </w:r>
          </w:p>
        </w:tc>
      </w:tr>
      <w:tr>
        <w:trPr>
          <w:trHeight w:val="200"/>
        </w:trPr>
        <w:tc>
          <w:tcPr>
            <w:tcW w:w="2600" w:type="dxa"/>
            <w:vAlign w:val="bottom"/>
          </w:tcPr>
          <w:p>
            <w:pPr>
              <w:spacing w:after="0"/>
              <w:rPr>
                <w:sz w:val="17"/>
                <w:szCs w:val="17"/>
                <w:color w:val="auto"/>
              </w:rPr>
            </w:pPr>
          </w:p>
        </w:tc>
        <w:tc>
          <w:tcPr>
            <w:tcW w:w="57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STOCK PRICES</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High</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29-1/8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w:t>
            </w:r>
          </w:p>
        </w:tc>
        <w:tc>
          <w:tcPr>
            <w:tcW w:w="4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25-1/8</w:t>
            </w:r>
          </w:p>
        </w:tc>
        <w:tc>
          <w:tcPr>
            <w:tcW w:w="4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23-5/8</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Low</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22-3/8</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22-3/8</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Closing</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28-3/8</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26-3/8</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24-1/4</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23-1/4</w:t>
            </w:r>
          </w:p>
        </w:tc>
      </w:tr>
      <w:tr>
        <w:trPr>
          <w:trHeight w:val="4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High</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24-3/8</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22-3/4</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Low</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19-3/4</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20-1/2</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20</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19-11/16</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Closing</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22-7/8</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23-5/8</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21-1/8</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4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High</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21-11/16</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19-5/16</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18-3/8</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17-3/8</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Low</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18-1/8</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17-7/16</w:t>
            </w:r>
          </w:p>
        </w:tc>
        <w:tc>
          <w:tcPr>
            <w:tcW w:w="124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16-13/16</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15-7/8</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Closing</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21-11/16</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19-1/16</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17-3/4</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17-1/4</w:t>
            </w:r>
          </w:p>
        </w:tc>
      </w:tr>
      <w:tr>
        <w:trPr>
          <w:trHeight w:val="4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DIVIDENDS PAID</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0.13</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0.13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0.13</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1996</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0.12</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0.12</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0.12</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0.12</w:t>
            </w:r>
          </w:p>
        </w:tc>
      </w:tr>
      <w:tr>
        <w:trPr>
          <w:trHeight w:val="200"/>
        </w:trPr>
        <w:tc>
          <w:tcPr>
            <w:tcW w:w="2600" w:type="dxa"/>
            <w:vAlign w:val="bottom"/>
          </w:tcPr>
          <w:p>
            <w:pPr>
              <w:ind w:left="320"/>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0.11</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0.11</w:t>
            </w:r>
          </w:p>
        </w:tc>
        <w:tc>
          <w:tcPr>
            <w:tcW w:w="46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0.11</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0.11</w:t>
            </w:r>
          </w:p>
        </w:tc>
      </w:tr>
    </w:tbl>
    <w:p>
      <w:pPr>
        <w:spacing w:after="0" w:line="205"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For a description of the relative rights of Common Stock and Class B Common Stock, see Note 7 of the Notes to Financial Statements under Item 8 herein.</w:t>
      </w:r>
    </w:p>
    <w:p>
      <w:pPr>
        <w:spacing w:after="0" w:line="19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At September 30, 1997, the Company had 3,982 holders of Common Stock and 2,432 holders of Class B Common Stock.</w:t>
      </w:r>
    </w:p>
    <w:p>
      <w:pPr>
        <w:sectPr>
          <w:pgSz w:w="11900" w:h="16838" w:orient="portrait"/>
          <w:cols w:equalWidth="0" w:num="1">
            <w:col w:w="10219"/>
          </w:cols>
          <w:pgMar w:left="240" w:top="9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20"/>
                <w:szCs w:val="20"/>
                <w:color w:val="auto"/>
              </w:rPr>
            </w:pPr>
            <w:r>
              <w:rPr>
                <w:rFonts w:ascii="Courier New" w:cs="Courier New" w:eastAsia="Courier New" w:hAnsi="Courier New"/>
                <w:sz w:val="17"/>
                <w:szCs w:val="17"/>
                <w:color w:val="auto"/>
              </w:rPr>
              <w:t>Item 6.  Selected Financial Data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00"/>
        </w:trPr>
        <w:tc>
          <w:tcPr>
            <w:tcW w:w="6340" w:type="dxa"/>
            <w:vAlign w:val="bottom"/>
            <w:gridSpan w:val="7"/>
          </w:tcPr>
          <w:p>
            <w:pPr>
              <w:jc w:val="right"/>
              <w:ind w:right="433"/>
              <w:spacing w:after="0"/>
              <w:rPr>
                <w:sz w:val="20"/>
                <w:szCs w:val="20"/>
                <w:color w:val="auto"/>
              </w:rPr>
            </w:pPr>
            <w:r>
              <w:rPr>
                <w:rFonts w:ascii="Courier New" w:cs="Courier New" w:eastAsia="Courier New" w:hAnsi="Courier New"/>
                <w:sz w:val="17"/>
                <w:szCs w:val="17"/>
                <w:color w:val="auto"/>
              </w:rPr>
              <w:t>FIVE YEAR FINANCIAL PERFORMANCE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Year Ended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September 30:</w:t>
            </w:r>
          </w:p>
        </w:tc>
        <w:tc>
          <w:tcPr>
            <w:tcW w:w="1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22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1995</w:t>
            </w:r>
          </w:p>
        </w:tc>
        <w:tc>
          <w:tcPr>
            <w:tcW w:w="220" w:type="dxa"/>
            <w:vAlign w:val="bottom"/>
          </w:tcPr>
          <w:p>
            <w:pPr>
              <w:spacing w:after="0"/>
              <w:rPr>
                <w:sz w:val="17"/>
                <w:szCs w:val="17"/>
                <w:color w:val="auto"/>
              </w:rPr>
            </w:pPr>
          </w:p>
        </w:tc>
        <w:tc>
          <w:tcPr>
            <w:tcW w:w="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1994</w:t>
            </w:r>
          </w:p>
        </w:tc>
        <w:tc>
          <w:tcPr>
            <w:tcW w:w="22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w:t>
            </w:r>
          </w:p>
        </w:tc>
        <w:tc>
          <w:tcPr>
            <w:tcW w:w="2960" w:type="dxa"/>
            <w:vAlign w:val="bottom"/>
            <w:gridSpan w:val="6"/>
          </w:tcPr>
          <w:p>
            <w:pPr>
              <w:ind w:left="40"/>
              <w:spacing w:after="0"/>
              <w:rPr>
                <w:sz w:val="20"/>
                <w:szCs w:val="20"/>
                <w:color w:val="auto"/>
              </w:rPr>
            </w:pPr>
            <w:r>
              <w:rPr>
                <w:rFonts w:ascii="Courier New" w:cs="Courier New" w:eastAsia="Courier New" w:hAnsi="Courier New"/>
                <w:sz w:val="17"/>
                <w:szCs w:val="17"/>
                <w:color w:val="auto"/>
              </w:rPr>
              <w:t>Except Per Share Data)</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0"/>
        </w:trPr>
        <w:tc>
          <w:tcPr>
            <w:tcW w:w="33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 ........</w:t>
            </w:r>
          </w:p>
        </w:tc>
        <w:tc>
          <w:tcPr>
            <w:tcW w:w="9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$446,686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427,369</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383,740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341,241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314,600</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ind w:left="320"/>
              <w:spacing w:after="0"/>
              <w:rPr>
                <w:sz w:val="20"/>
                <w:szCs w:val="20"/>
                <w:color w:val="auto"/>
              </w:rPr>
            </w:pPr>
            <w:r>
              <w:rPr>
                <w:rFonts w:ascii="Courier New" w:cs="Courier New" w:eastAsia="Courier New" w:hAnsi="Courier New"/>
                <w:sz w:val="17"/>
                <w:szCs w:val="17"/>
                <w:color w:val="auto"/>
              </w:rPr>
              <w:t>Income from continuing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operations ............</w:t>
            </w:r>
          </w:p>
        </w:tc>
        <w:tc>
          <w:tcPr>
            <w:tcW w:w="9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$ 62,745</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53,670</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52,232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45,137</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36,923</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Discontinued operations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7,725</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6,227</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5,717</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4,313</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Gain (loss) on disposition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of discontinued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operations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1,485</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(15,948)</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Net income ....</w:t>
            </w:r>
          </w:p>
        </w:tc>
        <w:tc>
          <w:tcPr>
            <w:tcW w:w="9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$ 64,230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45,447</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58,459</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50,854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41,236</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PER SHARE AMOUNTS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0"/>
        </w:trPr>
        <w:tc>
          <w:tcPr>
            <w:tcW w:w="3340" w:type="dxa"/>
            <w:vAlign w:val="bottom"/>
          </w:tcPr>
          <w:p>
            <w:pPr>
              <w:ind w:left="320"/>
              <w:spacing w:after="0"/>
              <w:rPr>
                <w:sz w:val="20"/>
                <w:szCs w:val="20"/>
                <w:color w:val="auto"/>
              </w:rPr>
            </w:pPr>
            <w:r>
              <w:rPr>
                <w:rFonts w:ascii="Courier New" w:cs="Courier New" w:eastAsia="Courier New" w:hAnsi="Courier New"/>
                <w:sz w:val="17"/>
                <w:szCs w:val="17"/>
                <w:color w:val="auto"/>
              </w:rPr>
              <w:t>Weighted average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shares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47,312</w:t>
            </w:r>
          </w:p>
        </w:tc>
        <w:tc>
          <w:tcPr>
            <w:tcW w:w="22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47,991</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46,962</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46,850</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46,920</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ind w:left="320"/>
              <w:spacing w:after="0"/>
              <w:rPr>
                <w:sz w:val="20"/>
                <w:szCs w:val="20"/>
                <w:color w:val="auto"/>
              </w:rPr>
            </w:pPr>
            <w:r>
              <w:rPr>
                <w:rFonts w:ascii="Courier New" w:cs="Courier New" w:eastAsia="Courier New" w:hAnsi="Courier New"/>
                <w:sz w:val="17"/>
                <w:szCs w:val="17"/>
                <w:color w:val="auto"/>
              </w:rPr>
              <w:t>Income from continuing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operations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0.97</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0.79</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Discontinued operations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0.16</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0.13</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0.12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0.09</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Gain (loss) on disposition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of discontinued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operations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(0.33)</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Net income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0.95</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0.88</w:t>
            </w:r>
          </w:p>
        </w:tc>
      </w:tr>
      <w:tr>
        <w:trPr>
          <w:trHeight w:val="200"/>
        </w:trPr>
        <w:tc>
          <w:tcPr>
            <w:tcW w:w="3340" w:type="dxa"/>
            <w:vAlign w:val="bottom"/>
          </w:tcPr>
          <w:p>
            <w:pPr>
              <w:spacing w:after="0"/>
              <w:rPr>
                <w:sz w:val="17"/>
                <w:szCs w:val="17"/>
                <w:color w:val="auto"/>
              </w:rPr>
            </w:pPr>
          </w:p>
        </w:tc>
        <w:tc>
          <w:tcPr>
            <w:tcW w:w="4980" w:type="dxa"/>
            <w:vAlign w:val="bottom"/>
            <w:gridSpan w:val="10"/>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Dividends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0.48</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0.42</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0.40</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OTHER DATA</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Total assets .............</w:t>
            </w:r>
          </w:p>
        </w:tc>
        <w:tc>
          <w:tcPr>
            <w:tcW w:w="9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w w:val="97"/>
              </w:rPr>
              <w:t>$650,963</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527,416</w:t>
            </w:r>
          </w:p>
        </w:tc>
        <w:tc>
          <w:tcPr>
            <w:tcW w:w="160" w:type="dxa"/>
            <w:vAlign w:val="bottom"/>
          </w:tcPr>
          <w:p>
            <w:pPr>
              <w:ind w:left="40"/>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559,929</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474,701</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482,317</w:t>
            </w:r>
          </w:p>
        </w:tc>
      </w:tr>
      <w:tr>
        <w:trPr>
          <w:trHeight w:val="200"/>
        </w:trPr>
        <w:tc>
          <w:tcPr>
            <w:tcW w:w="3340" w:type="dxa"/>
            <w:vAlign w:val="bottom"/>
          </w:tcPr>
          <w:p>
            <w:pPr>
              <w:ind w:left="320"/>
              <w:spacing w:after="0"/>
              <w:rPr>
                <w:sz w:val="20"/>
                <w:szCs w:val="20"/>
                <w:color w:val="auto"/>
              </w:rPr>
            </w:pPr>
            <w:r>
              <w:rPr>
                <w:rFonts w:ascii="Courier New" w:cs="Courier New" w:eastAsia="Courier New" w:hAnsi="Courier New"/>
                <w:sz w:val="17"/>
                <w:szCs w:val="17"/>
                <w:color w:val="auto"/>
              </w:rPr>
              <w:t>Debt, including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current maturities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203,735</w:t>
            </w:r>
          </w:p>
        </w:tc>
        <w:tc>
          <w:tcPr>
            <w:tcW w:w="22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95,503</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123,489</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130,532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160,214</w:t>
            </w:r>
          </w:p>
        </w:tc>
      </w:tr>
      <w:tr>
        <w:trPr>
          <w:trHeight w:val="200"/>
        </w:trPr>
        <w:tc>
          <w:tcPr>
            <w:tcW w:w="33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Stockholders' equity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319,390</w:t>
            </w:r>
          </w:p>
        </w:tc>
        <w:tc>
          <w:tcPr>
            <w:tcW w:w="22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324,954</w:t>
            </w:r>
          </w:p>
        </w:tc>
        <w:tc>
          <w:tcPr>
            <w:tcW w:w="16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311,042</w:t>
            </w:r>
          </w:p>
        </w:tc>
        <w:tc>
          <w:tcPr>
            <w:tcW w:w="2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241,930</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223,482</w:t>
            </w:r>
          </w:p>
        </w:tc>
      </w:tr>
    </w:tbl>
    <w:p>
      <w:pPr>
        <w:spacing w:after="0" w:line="205" w:lineRule="exact"/>
        <w:rPr>
          <w:sz w:val="20"/>
          <w:szCs w:val="20"/>
          <w:color w:val="auto"/>
        </w:rPr>
      </w:pPr>
    </w:p>
    <w:p>
      <w:pPr>
        <w:ind w:left="1140" w:right="3139" w:hanging="1142"/>
        <w:spacing w:after="0" w:line="251" w:lineRule="auto"/>
        <w:tabs>
          <w:tab w:leader="none" w:pos="11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Management Discussion and Analysis of Financial Condition and Results of Operations</w:t>
      </w:r>
    </w:p>
    <w:p>
      <w:pPr>
        <w:spacing w:after="0" w:line="197" w:lineRule="exact"/>
        <w:rPr>
          <w:sz w:val="20"/>
          <w:szCs w:val="20"/>
          <w:color w:val="auto"/>
        </w:rPr>
      </w:pPr>
    </w:p>
    <w:p>
      <w:pPr>
        <w:jc w:val="both"/>
        <w:ind w:right="1899"/>
        <w:spacing w:after="0" w:line="248" w:lineRule="auto"/>
        <w:rPr>
          <w:sz w:val="20"/>
          <w:szCs w:val="20"/>
          <w:color w:val="auto"/>
        </w:rPr>
      </w:pPr>
      <w:r>
        <w:rPr>
          <w:rFonts w:ascii="Courier New" w:cs="Courier New" w:eastAsia="Courier New" w:hAnsi="Courier New"/>
          <w:sz w:val="17"/>
          <w:szCs w:val="17"/>
          <w:color w:val="auto"/>
        </w:rPr>
        <w:t>This report contains forward-looking statements within the meaning of Section 27A of the Securities Act of 1933 and Section 21E of the Securities Exchange Act of 1934. Actual results could differ materially from those projected in the</w:t>
      </w:r>
    </w:p>
    <w:p>
      <w:pPr>
        <w:spacing w:after="0" w:line="2"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forward-looking statements. The Company has attempted to identify forward-looking statements by placing an asterisk immediately following the sentence or phrase that contains the forward-looking statement.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4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Operating results are summarized below:</w:t>
            </w: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4740" w:type="dxa"/>
            <w:vAlign w:val="bottom"/>
          </w:tcPr>
          <w:p>
            <w:pPr>
              <w:spacing w:after="0"/>
              <w:rPr>
                <w:sz w:val="17"/>
                <w:szCs w:val="17"/>
                <w:color w:val="auto"/>
              </w:rPr>
            </w:pPr>
          </w:p>
        </w:tc>
        <w:tc>
          <w:tcPr>
            <w:tcW w:w="14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11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740" w:type="dxa"/>
            <w:vAlign w:val="bottom"/>
          </w:tcPr>
          <w:p>
            <w:pPr>
              <w:spacing w:after="0"/>
              <w:rPr>
                <w:sz w:val="17"/>
                <w:szCs w:val="17"/>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740" w:type="dxa"/>
            <w:vAlign w:val="bottom"/>
          </w:tcPr>
          <w:p>
            <w:pPr>
              <w:spacing w:after="0"/>
              <w:rPr>
                <w:sz w:val="17"/>
                <w:szCs w:val="17"/>
                <w:color w:val="auto"/>
              </w:rPr>
            </w:pPr>
          </w:p>
        </w:tc>
        <w:tc>
          <w:tcPr>
            <w:tcW w:w="358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(Dollars in Thousands,</w:t>
            </w:r>
          </w:p>
        </w:tc>
      </w:tr>
      <w:tr>
        <w:trPr>
          <w:trHeight w:val="200"/>
        </w:trPr>
        <w:tc>
          <w:tcPr>
            <w:tcW w:w="4740" w:type="dxa"/>
            <w:vAlign w:val="bottom"/>
          </w:tcPr>
          <w:p>
            <w:pPr>
              <w:spacing w:after="0"/>
              <w:rPr>
                <w:sz w:val="17"/>
                <w:szCs w:val="17"/>
                <w:color w:val="auto"/>
              </w:rPr>
            </w:pPr>
          </w:p>
        </w:tc>
        <w:tc>
          <w:tcPr>
            <w:tcW w:w="358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Except Per Share Data)</w:t>
            </w:r>
          </w:p>
        </w:tc>
      </w:tr>
      <w:tr>
        <w:trPr>
          <w:trHeight w:val="4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Operating revenue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$446,686</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$427,369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$383,740</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Percent change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4.5%</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Income before depreciation, amortization,</w:t>
            </w:r>
          </w:p>
        </w:tc>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interest and taxes (EBITDA)*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132,455</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122,540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112,871</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Percent change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8.1%</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Operating income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104,151</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94,741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91,405</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Percent change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9.9%</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8.4%</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Income from continuing operations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62,745</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53,670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52,232</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Percent change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16.9%</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15.7%</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Earnings per share, continuing operations</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1.33</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r>
      <w:tr>
        <w:trPr>
          <w:trHeight w:val="200"/>
        </w:trPr>
        <w:tc>
          <w:tcPr>
            <w:tcW w:w="474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Percent change .......................</w:t>
            </w:r>
          </w:p>
        </w:tc>
        <w:tc>
          <w:tcPr>
            <w:tcW w:w="14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18.8%</w:t>
            </w:r>
          </w:p>
        </w:tc>
        <w:tc>
          <w:tcPr>
            <w:tcW w:w="11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14.4%</w:t>
            </w:r>
          </w:p>
        </w:tc>
      </w:tr>
    </w:tbl>
    <w:p>
      <w:pPr>
        <w:sectPr>
          <w:pgSz w:w="11900" w:h="16838" w:orient="portrait"/>
          <w:cols w:equalWidth="0" w:num="1">
            <w:col w:w="10219"/>
          </w:cols>
          <w:pgMar w:left="240" w:top="914" w:right="1440" w:bottom="580" w:gutter="0" w:footer="0" w:header="0"/>
        </w:sectPr>
      </w:pPr>
    </w:p>
    <w:bookmarkStart w:id="8" w:name="page9"/>
    <w:bookmarkEnd w:id="8"/>
    <w:p>
      <w:pPr>
        <w:spacing w:after="0" w:line="63" w:lineRule="exact"/>
        <w:rPr>
          <w:sz w:val="20"/>
          <w:szCs w:val="20"/>
          <w:color w:val="auto"/>
        </w:rPr>
      </w:pPr>
    </w:p>
    <w:p>
      <w:pPr>
        <w:ind w:left="520" w:right="1899" w:hanging="513"/>
        <w:spacing w:after="0" w:line="249"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is not a financial performance measurement under generally accepted accounting principles (GAAP), and should not be considered in isolation or a substitute for GAAP performance measurements. EBITDA is also not reflected in our consolidated statement of cash flows; but it is a common and meaningful alternative performance measurement for comparison to other companies in our industry.</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fiscal 1997 comparisons are not significantly affected by the September 8, 1997 acquisition of The Pacific Northwest Group. The $186,000,000 purchase price was paid in cash from bank lines of credit and the Company's cash reserves. The Pacific Northwest Group publishes eight daily and weekly newspapers geographically clustered in Oregon's Willamette Valley and classified publications in eight markets in the states of Washington, Oregon, Nevada, and Utah. For additional information related to this acquisition, see Note 3 of the Notes to Consolidated Financial Statements under Item 8, herein.</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fiscal 1996 comparisons are affected by two significant acquisitions. On March 31, 1995 Lee acquired the 50.25% interest in Journal-Star Printing Co. (JSPC) not previously owned, making JSPC a wholly-owned subsidiary. On August 28, 1995, Lee acquired the stock of SJL of Kansas Corp. (SJL) which operates NBC network-affiliated television stations KSNW-TV and KSNT-TV in Wichita and Topeka, Kansas and three satellite stations that comprise a network covering all of western Kansas and parts of southwest Nebraska.</w:t>
      </w:r>
    </w:p>
    <w:p>
      <w:pPr>
        <w:spacing w:after="0" w:line="200" w:lineRule="exact"/>
        <w:rPr>
          <w:sz w:val="20"/>
          <w:szCs w:val="20"/>
          <w:color w:val="auto"/>
        </w:rPr>
      </w:pPr>
    </w:p>
    <w:p>
      <w:pPr>
        <w:jc w:val="both"/>
        <w:ind w:right="1899"/>
        <w:spacing w:after="0" w:line="248" w:lineRule="auto"/>
        <w:rPr>
          <w:sz w:val="20"/>
          <w:szCs w:val="20"/>
          <w:color w:val="auto"/>
        </w:rPr>
      </w:pPr>
      <w:r>
        <w:rPr>
          <w:rFonts w:ascii="Courier New" w:cs="Courier New" w:eastAsia="Courier New" w:hAnsi="Courier New"/>
          <w:sz w:val="17"/>
          <w:szCs w:val="17"/>
          <w:color w:val="auto"/>
        </w:rPr>
        <w:t>The following unaudited pro forma operating results are as if the acquisitions had occurred on October 1, 1995.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60" w:type="dxa"/>
            <w:vAlign w:val="bottom"/>
          </w:tcPr>
          <w:p>
            <w:pPr>
              <w:spacing w:after="0"/>
              <w:rPr>
                <w:sz w:val="16"/>
                <w:szCs w:val="16"/>
                <w:color w:val="auto"/>
              </w:rPr>
            </w:pPr>
          </w:p>
        </w:tc>
        <w:tc>
          <w:tcPr>
            <w:tcW w:w="18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1997</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46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(Pro Forma Dollars in</w:t>
            </w:r>
          </w:p>
        </w:tc>
      </w:tr>
      <w:tr>
        <w:trPr>
          <w:trHeight w:val="200"/>
        </w:trPr>
        <w:tc>
          <w:tcPr>
            <w:tcW w:w="546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Thousands, Except Per</w:t>
            </w:r>
          </w:p>
        </w:tc>
      </w:tr>
      <w:tr>
        <w:trPr>
          <w:trHeight w:val="200"/>
        </w:trPr>
        <w:tc>
          <w:tcPr>
            <w:tcW w:w="54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Share</w:t>
            </w:r>
          </w:p>
        </w:tc>
        <w:tc>
          <w:tcPr>
            <w:tcW w:w="9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Data)</w:t>
            </w:r>
          </w:p>
        </w:tc>
      </w:tr>
      <w:tr>
        <w:trPr>
          <w:trHeight w:val="4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Operating revenue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$494,764</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$476,714</w:t>
            </w: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Percent change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w:t>
            </w:r>
          </w:p>
        </w:tc>
        <w:tc>
          <w:tcPr>
            <w:tcW w:w="980" w:type="dxa"/>
            <w:vAlign w:val="bottom"/>
          </w:tcPr>
          <w:p>
            <w:pPr>
              <w:spacing w:after="0"/>
              <w:rPr>
                <w:sz w:val="17"/>
                <w:szCs w:val="17"/>
                <w:color w:val="auto"/>
              </w:rPr>
            </w:pPr>
          </w:p>
        </w:tc>
      </w:tr>
      <w:tr>
        <w:trPr>
          <w:trHeight w:val="200"/>
        </w:trPr>
        <w:tc>
          <w:tcPr>
            <w:tcW w:w="54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Income before depreciation, amortization,</w:t>
            </w:r>
          </w:p>
        </w:tc>
        <w:tc>
          <w:tcPr>
            <w:tcW w:w="18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interest and taxes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146,850</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136,118</w:t>
            </w: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Percent change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7.9%</w:t>
            </w:r>
          </w:p>
        </w:tc>
        <w:tc>
          <w:tcPr>
            <w:tcW w:w="980" w:type="dxa"/>
            <w:vAlign w:val="bottom"/>
          </w:tcPr>
          <w:p>
            <w:pPr>
              <w:spacing w:after="0"/>
              <w:rPr>
                <w:sz w:val="17"/>
                <w:szCs w:val="17"/>
                <w:color w:val="auto"/>
              </w:rPr>
            </w:pP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Operating income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111,488</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100,812</w:t>
            </w: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Percent change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10.6%</w:t>
            </w:r>
          </w:p>
        </w:tc>
        <w:tc>
          <w:tcPr>
            <w:tcW w:w="980" w:type="dxa"/>
            <w:vAlign w:val="bottom"/>
          </w:tcPr>
          <w:p>
            <w:pPr>
              <w:spacing w:after="0"/>
              <w:rPr>
                <w:sz w:val="17"/>
                <w:szCs w:val="17"/>
                <w:color w:val="auto"/>
              </w:rPr>
            </w:pP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Income from continuing operations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60,224</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49,920</w:t>
            </w: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Percent change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20.6%</w:t>
            </w:r>
          </w:p>
        </w:tc>
        <w:tc>
          <w:tcPr>
            <w:tcW w:w="980" w:type="dxa"/>
            <w:vAlign w:val="bottom"/>
          </w:tcPr>
          <w:p>
            <w:pPr>
              <w:spacing w:after="0"/>
              <w:rPr>
                <w:sz w:val="17"/>
                <w:szCs w:val="17"/>
                <w:color w:val="auto"/>
              </w:rPr>
            </w:pP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Earnings per share, continuing operations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1.27</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w:t>
            </w:r>
          </w:p>
        </w:tc>
      </w:tr>
      <w:tr>
        <w:trPr>
          <w:trHeight w:val="200"/>
        </w:trPr>
        <w:tc>
          <w:tcPr>
            <w:tcW w:w="54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Percent change ............................</w:t>
            </w:r>
          </w:p>
        </w:tc>
        <w:tc>
          <w:tcPr>
            <w:tcW w:w="1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22.1%</w:t>
            </w:r>
          </w:p>
        </w:tc>
        <w:tc>
          <w:tcPr>
            <w:tcW w:w="980" w:type="dxa"/>
            <w:vAlign w:val="bottom"/>
          </w:tcPr>
          <w:p>
            <w:pPr>
              <w:spacing w:after="0"/>
              <w:rPr>
                <w:sz w:val="17"/>
                <w:szCs w:val="17"/>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80" w:type="dxa"/>
            <w:vAlign w:val="bottom"/>
            <w:gridSpan w:val="2"/>
          </w:tcPr>
          <w:p>
            <w:pPr>
              <w:spacing w:after="0"/>
              <w:rPr>
                <w:sz w:val="20"/>
                <w:szCs w:val="20"/>
                <w:color w:val="auto"/>
              </w:rPr>
            </w:pPr>
            <w:r>
              <w:rPr>
                <w:rFonts w:ascii="Courier New" w:cs="Courier New" w:eastAsia="Courier New" w:hAnsi="Courier New"/>
                <w:sz w:val="17"/>
                <w:szCs w:val="17"/>
                <w:color w:val="auto"/>
              </w:rPr>
              <w:t>PUBLISHING</w:t>
            </w:r>
          </w:p>
        </w:tc>
        <w:tc>
          <w:tcPr>
            <w:tcW w:w="2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(Dollars in Thousands)</w:t>
            </w:r>
          </w:p>
        </w:tc>
      </w:tr>
      <w:tr>
        <w:trPr>
          <w:trHeight w:val="400"/>
        </w:trPr>
        <w:tc>
          <w:tcPr>
            <w:tcW w:w="1880" w:type="dxa"/>
            <w:vAlign w:val="bottom"/>
            <w:gridSpan w:val="2"/>
          </w:tcPr>
          <w:p>
            <w:pPr>
              <w:spacing w:after="0"/>
              <w:rPr>
                <w:sz w:val="20"/>
                <w:szCs w:val="20"/>
                <w:color w:val="auto"/>
              </w:rPr>
            </w:pPr>
            <w:r>
              <w:rPr>
                <w:rFonts w:ascii="Courier New" w:cs="Courier New" w:eastAsia="Courier New" w:hAnsi="Courier New"/>
                <w:sz w:val="17"/>
                <w:szCs w:val="17"/>
                <w:color w:val="auto"/>
              </w:rPr>
              <w:t>Operating revenue</w:t>
            </w:r>
          </w:p>
        </w:tc>
        <w:tc>
          <w:tcPr>
            <w:tcW w:w="28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$318,441</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$302,564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$274,877</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Courier New" w:cs="Courier New" w:eastAsia="Courier New" w:hAnsi="Courier New"/>
                <w:sz w:val="17"/>
                <w:szCs w:val="17"/>
                <w:color w:val="auto"/>
              </w:rPr>
              <w:t>Percent change</w:t>
            </w:r>
          </w:p>
        </w:tc>
        <w:tc>
          <w:tcPr>
            <w:tcW w:w="28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14.0%</w:t>
            </w:r>
          </w:p>
        </w:tc>
      </w:tr>
      <w:tr>
        <w:trPr>
          <w:trHeight w:val="200"/>
        </w:trPr>
        <w:tc>
          <w:tcPr>
            <w:tcW w:w="1880" w:type="dxa"/>
            <w:vAlign w:val="bottom"/>
            <w:gridSpan w:val="2"/>
          </w:tcPr>
          <w:p>
            <w:pPr>
              <w:spacing w:after="0"/>
              <w:rPr>
                <w:sz w:val="20"/>
                <w:szCs w:val="20"/>
                <w:color w:val="auto"/>
              </w:rPr>
            </w:pPr>
            <w:r>
              <w:rPr>
                <w:rFonts w:ascii="Courier New" w:cs="Courier New" w:eastAsia="Courier New" w:hAnsi="Courier New"/>
                <w:sz w:val="17"/>
                <w:szCs w:val="17"/>
                <w:color w:val="auto"/>
              </w:rPr>
              <w:t>Operating income:</w:t>
            </w: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3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Wholly-owned properties ..............</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88,865</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75,687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68,366</w:t>
            </w:r>
          </w:p>
        </w:tc>
      </w:tr>
      <w:tr>
        <w:trPr>
          <w:trHeight w:val="200"/>
        </w:trPr>
        <w:tc>
          <w:tcPr>
            <w:tcW w:w="320" w:type="dxa"/>
            <w:vAlign w:val="bottom"/>
          </w:tcPr>
          <w:p>
            <w:pPr>
              <w:spacing w:after="0"/>
              <w:rPr>
                <w:sz w:val="17"/>
                <w:szCs w:val="17"/>
                <w:color w:val="auto"/>
              </w:rPr>
            </w:pPr>
          </w:p>
        </w:tc>
        <w:tc>
          <w:tcPr>
            <w:tcW w:w="44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Percent change ....................</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17.4%</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10.7%</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200"/>
        </w:trPr>
        <w:tc>
          <w:tcPr>
            <w:tcW w:w="3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Equity in net income .................</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7,756</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7,008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8,277</w:t>
            </w:r>
          </w:p>
        </w:tc>
      </w:tr>
      <w:tr>
        <w:trPr>
          <w:trHeight w:val="200"/>
        </w:trPr>
        <w:tc>
          <w:tcPr>
            <w:tcW w:w="320" w:type="dxa"/>
            <w:vAlign w:val="bottom"/>
          </w:tcPr>
          <w:p>
            <w:pPr>
              <w:spacing w:after="0"/>
              <w:rPr>
                <w:sz w:val="17"/>
                <w:szCs w:val="17"/>
                <w:color w:val="auto"/>
              </w:rPr>
            </w:pPr>
          </w:p>
        </w:tc>
        <w:tc>
          <w:tcPr>
            <w:tcW w:w="44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Percent change ....................</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10.7%</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200"/>
        </w:trPr>
        <w:tc>
          <w:tcPr>
            <w:tcW w:w="4740" w:type="dxa"/>
            <w:vAlign w:val="bottom"/>
            <w:gridSpan w:val="3"/>
          </w:tcPr>
          <w:p>
            <w:pPr>
              <w:spacing w:after="0"/>
              <w:rPr>
                <w:sz w:val="20"/>
                <w:szCs w:val="20"/>
                <w:color w:val="auto"/>
              </w:rPr>
            </w:pPr>
            <w:r>
              <w:rPr>
                <w:rFonts w:ascii="Courier New" w:cs="Courier New" w:eastAsia="Courier New" w:hAnsi="Courier New"/>
                <w:sz w:val="17"/>
                <w:szCs w:val="17"/>
                <w:color w:val="auto"/>
              </w:rPr>
              <w:t>Operating margin, wholly-owned properties</w:t>
            </w:r>
          </w:p>
        </w:tc>
        <w:tc>
          <w:tcPr>
            <w:tcW w:w="5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27.9%</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25.0%</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r>
        <w:trPr>
          <w:trHeight w:val="400"/>
        </w:trPr>
        <w:tc>
          <w:tcPr>
            <w:tcW w:w="320" w:type="dxa"/>
            <w:vAlign w:val="bottom"/>
          </w:tcPr>
          <w:p>
            <w:pPr>
              <w:spacing w:after="0"/>
              <w:rPr>
                <w:sz w:val="20"/>
                <w:szCs w:val="20"/>
                <w:color w:val="auto"/>
              </w:rPr>
            </w:pPr>
            <w:r>
              <w:rPr>
                <w:rFonts w:ascii="Courier New" w:cs="Courier New" w:eastAsia="Courier New" w:hAnsi="Courier New"/>
                <w:sz w:val="17"/>
                <w:szCs w:val="17"/>
                <w:color w:val="auto"/>
                <w:w w:val="97"/>
              </w:rPr>
              <w:t>The</w:t>
            </w:r>
          </w:p>
        </w:tc>
        <w:tc>
          <w:tcPr>
            <w:tcW w:w="1560" w:type="dxa"/>
            <w:vAlign w:val="bottom"/>
          </w:tcPr>
          <w:p>
            <w:pPr>
              <w:ind w:left="320"/>
              <w:spacing w:after="0"/>
              <w:rPr>
                <w:sz w:val="20"/>
                <w:szCs w:val="20"/>
                <w:color w:val="auto"/>
              </w:rPr>
            </w:pPr>
            <w:r>
              <w:rPr>
                <w:rFonts w:ascii="Courier New" w:cs="Courier New" w:eastAsia="Courier New" w:hAnsi="Courier New"/>
                <w:sz w:val="17"/>
                <w:szCs w:val="17"/>
                <w:color w:val="auto"/>
              </w:rPr>
              <w:t>publishing</w:t>
            </w:r>
          </w:p>
        </w:tc>
        <w:tc>
          <w:tcPr>
            <w:tcW w:w="34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segment   includes   newspapers,</w:t>
            </w:r>
          </w:p>
        </w:tc>
        <w:tc>
          <w:tcPr>
            <w:tcW w:w="2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classified  and</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specialty</w:t>
            </w:r>
          </w:p>
        </w:tc>
      </w:tr>
      <w:tr>
        <w:trPr>
          <w:trHeight w:val="200"/>
        </w:trPr>
        <w:tc>
          <w:tcPr>
            <w:tcW w:w="6240" w:type="dxa"/>
            <w:vAlign w:val="bottom"/>
            <w:gridSpan w:val="5"/>
          </w:tcPr>
          <w:p>
            <w:pPr>
              <w:spacing w:after="0"/>
              <w:rPr>
                <w:sz w:val="20"/>
                <w:szCs w:val="20"/>
                <w:color w:val="auto"/>
              </w:rPr>
            </w:pPr>
            <w:r>
              <w:rPr>
                <w:rFonts w:ascii="Courier New" w:cs="Courier New" w:eastAsia="Courier New" w:hAnsi="Courier New"/>
                <w:sz w:val="17"/>
                <w:szCs w:val="17"/>
                <w:color w:val="auto"/>
              </w:rPr>
              <w:t>publications. Operating revenue consists of the following:</w:t>
            </w: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0"/>
        </w:trPr>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(Dollars in Thousands)</w:t>
            </w:r>
          </w:p>
        </w:tc>
      </w:tr>
      <w:tr>
        <w:trPr>
          <w:trHeight w:val="200"/>
        </w:trPr>
        <w:tc>
          <w:tcPr>
            <w:tcW w:w="1880" w:type="dxa"/>
            <w:vAlign w:val="bottom"/>
            <w:gridSpan w:val="2"/>
          </w:tcPr>
          <w:p>
            <w:pPr>
              <w:spacing w:after="0"/>
              <w:rPr>
                <w:sz w:val="20"/>
                <w:szCs w:val="20"/>
                <w:color w:val="auto"/>
              </w:rPr>
            </w:pPr>
            <w:r>
              <w:rPr>
                <w:rFonts w:ascii="Courier New" w:cs="Courier New" w:eastAsia="Courier New" w:hAnsi="Courier New"/>
                <w:sz w:val="17"/>
                <w:szCs w:val="17"/>
                <w:color w:val="auto"/>
              </w:rPr>
              <w:t>Daily newspapers:</w:t>
            </w:r>
          </w:p>
        </w:tc>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3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Advertising ........................</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$179,822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$169,151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$153,325</w:t>
            </w:r>
          </w:p>
        </w:tc>
      </w:tr>
      <w:tr>
        <w:trPr>
          <w:trHeight w:val="200"/>
        </w:trPr>
        <w:tc>
          <w:tcPr>
            <w:tcW w:w="320" w:type="dxa"/>
            <w:vAlign w:val="bottom"/>
          </w:tcPr>
          <w:p>
            <w:pPr>
              <w:spacing w:after="0"/>
              <w:rPr>
                <w:sz w:val="17"/>
                <w:szCs w:val="17"/>
                <w:color w:val="auto"/>
              </w:rPr>
            </w:pPr>
          </w:p>
        </w:tc>
        <w:tc>
          <w:tcPr>
            <w:tcW w:w="44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Percent change ..................</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200"/>
        </w:trPr>
        <w:tc>
          <w:tcPr>
            <w:tcW w:w="3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Circulation ........................</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80,522</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79,814</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72,863</w:t>
            </w:r>
          </w:p>
        </w:tc>
      </w:tr>
      <w:tr>
        <w:trPr>
          <w:trHeight w:val="200"/>
        </w:trPr>
        <w:tc>
          <w:tcPr>
            <w:tcW w:w="320" w:type="dxa"/>
            <w:vAlign w:val="bottom"/>
          </w:tcPr>
          <w:p>
            <w:pPr>
              <w:spacing w:after="0"/>
              <w:rPr>
                <w:sz w:val="17"/>
                <w:szCs w:val="17"/>
                <w:color w:val="auto"/>
              </w:rPr>
            </w:pPr>
          </w:p>
        </w:tc>
        <w:tc>
          <w:tcPr>
            <w:tcW w:w="442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Percent change ..................</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0.9%</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9.5%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9.9%</w:t>
            </w:r>
          </w:p>
        </w:tc>
      </w:tr>
      <w:tr>
        <w:trPr>
          <w:trHeight w:val="200"/>
        </w:trPr>
        <w:tc>
          <w:tcPr>
            <w:tcW w:w="4740" w:type="dxa"/>
            <w:vAlign w:val="bottom"/>
            <w:gridSpan w:val="3"/>
          </w:tcPr>
          <w:p>
            <w:pPr>
              <w:spacing w:after="0"/>
              <w:rPr>
                <w:sz w:val="20"/>
                <w:szCs w:val="20"/>
                <w:color w:val="auto"/>
              </w:rPr>
            </w:pPr>
            <w:r>
              <w:rPr>
                <w:rFonts w:ascii="Courier New" w:cs="Courier New" w:eastAsia="Courier New" w:hAnsi="Courier New"/>
                <w:sz w:val="17"/>
                <w:szCs w:val="17"/>
                <w:color w:val="auto"/>
              </w:rPr>
              <w:t>Other .................................</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58,097</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53,599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48,689</w:t>
            </w:r>
          </w:p>
        </w:tc>
      </w:tr>
      <w:tr>
        <w:trPr>
          <w:trHeight w:val="200"/>
        </w:trPr>
        <w:tc>
          <w:tcPr>
            <w:tcW w:w="32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Courier New" w:cs="Courier New" w:eastAsia="Courier New" w:hAnsi="Courier New"/>
                <w:sz w:val="17"/>
                <w:szCs w:val="17"/>
                <w:color w:val="auto"/>
              </w:rPr>
              <w:t>Percent change</w:t>
            </w:r>
          </w:p>
        </w:tc>
        <w:tc>
          <w:tcPr>
            <w:tcW w:w="28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8.4%</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20.4%</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Exclusive of The Pacific Northwest Group acquisition, advertising revenue increased 6.0%, circulation revenue increased .7%, and other revenue increased 3.8% in 1997.</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Exclusive of the JSPC acquisitions, advertising revenue increased 1.8% and 5.1%, circulation revenue increased 4.9% and 3.8%, and other revenue increased by 9.3% and 15.1%, in 1996 and 1995, respectively.</w:t>
      </w:r>
    </w:p>
    <w:p>
      <w:pPr>
        <w:sectPr>
          <w:pgSz w:w="11900" w:h="16901" w:orient="portrait"/>
          <w:cols w:equalWidth="0" w:num="1">
            <w:col w:w="10219"/>
          </w:cols>
          <w:pgMar w:left="240" w:top="914" w:right="1440" w:bottom="0" w:gutter="0" w:footer="0" w:header="0"/>
        </w:sectPr>
      </w:pPr>
    </w:p>
    <w:bookmarkStart w:id="9" w:name="page10"/>
    <w:bookmarkEnd w:id="9"/>
    <w:p>
      <w:pPr>
        <w:jc w:val="both"/>
        <w:ind w:right="1899"/>
        <w:spacing w:after="0" w:line="250" w:lineRule="auto"/>
        <w:rPr>
          <w:sz w:val="20"/>
          <w:szCs w:val="20"/>
          <w:color w:val="auto"/>
        </w:rPr>
      </w:pPr>
      <w:r>
        <w:rPr>
          <w:rFonts w:ascii="Courier New" w:cs="Courier New" w:eastAsia="Courier New" w:hAnsi="Courier New"/>
          <w:sz w:val="17"/>
          <w:szCs w:val="17"/>
          <w:color w:val="auto"/>
        </w:rPr>
        <w:t>The following daily newspaper advertising lineage, circulation volume statistics, and related revenue results are presented on a pro forma basis for daily newspapers wholly owned at the end of fiscal 1997.</w:t>
      </w:r>
    </w:p>
    <w:p>
      <w:pPr>
        <w:spacing w:after="0" w:line="19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Changes in advertising units for classified and local advertising, which account for more than 70% of newspaper advertising revenue, are as follows:</w:t>
      </w:r>
    </w:p>
    <w:p>
      <w:pPr>
        <w:sectPr>
          <w:pgSz w:w="11900" w:h="16838" w:orient="portrait"/>
          <w:cols w:equalWidth="0" w:num="1">
            <w:col w:w="10219"/>
          </w:cols>
          <w:pgMar w:left="240" w:top="34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4"/>
        </w:trPr>
        <w:tc>
          <w:tcPr>
            <w:tcW w:w="6960" w:type="dxa"/>
            <w:vAlign w:val="bottom"/>
            <w:gridSpan w:val="3"/>
          </w:tcPr>
          <w:p>
            <w:pPr>
              <w:jc w:val="right"/>
              <w:ind w:right="953"/>
              <w:spacing w:after="0"/>
              <w:rPr>
                <w:sz w:val="20"/>
                <w:szCs w:val="20"/>
                <w:color w:val="auto"/>
              </w:rPr>
            </w:pPr>
            <w:r>
              <w:rPr>
                <w:rFonts w:ascii="Courier New" w:cs="Courier New" w:eastAsia="Courier New" w:hAnsi="Courier New"/>
                <w:sz w:val="17"/>
                <w:szCs w:val="17"/>
                <w:color w:val="auto"/>
              </w:rPr>
              <w:t>ADVERTISING LINEAGE, IN THOUSANDS OF INCHES (PRO FORMA ):</w:t>
            </w:r>
          </w:p>
        </w:tc>
        <w:tc>
          <w:tcPr>
            <w:tcW w:w="1160" w:type="dxa"/>
            <w:vAlign w:val="bottom"/>
          </w:tcPr>
          <w:p>
            <w:pPr>
              <w:spacing w:after="0"/>
              <w:rPr>
                <w:sz w:val="16"/>
                <w:szCs w:val="16"/>
                <w:color w:val="auto"/>
              </w:rPr>
            </w:pPr>
          </w:p>
        </w:tc>
      </w:tr>
      <w:tr>
        <w:trPr>
          <w:trHeight w:val="400"/>
        </w:trPr>
        <w:tc>
          <w:tcPr>
            <w:tcW w:w="3740" w:type="dxa"/>
            <w:vAlign w:val="bottom"/>
          </w:tcPr>
          <w:p>
            <w:pPr>
              <w:spacing w:after="0"/>
              <w:rPr>
                <w:sz w:val="24"/>
                <w:szCs w:val="24"/>
                <w:color w:val="auto"/>
              </w:rPr>
            </w:pP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1997</w:t>
            </w:r>
          </w:p>
        </w:tc>
        <w:tc>
          <w:tcPr>
            <w:tcW w:w="16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1996</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740" w:type="dxa"/>
            <w:vAlign w:val="bottom"/>
          </w:tcPr>
          <w:p>
            <w:pPr>
              <w:spacing w:after="0"/>
              <w:rPr>
                <w:sz w:val="17"/>
                <w:szCs w:val="17"/>
                <w:color w:val="auto"/>
              </w:rPr>
            </w:pPr>
          </w:p>
        </w:tc>
        <w:tc>
          <w:tcPr>
            <w:tcW w:w="43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7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Classified .....................</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4,252</w:t>
            </w:r>
          </w:p>
        </w:tc>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4,067</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4,076</w:t>
            </w:r>
          </w:p>
        </w:tc>
      </w:tr>
      <w:tr>
        <w:trPr>
          <w:trHeight w:val="200"/>
        </w:trPr>
        <w:tc>
          <w:tcPr>
            <w:tcW w:w="37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Percent change ..............</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w:t>
            </w:r>
          </w:p>
        </w:tc>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200"/>
        </w:trPr>
        <w:tc>
          <w:tcPr>
            <w:tcW w:w="37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Local ..........................</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5,630</w:t>
            </w:r>
          </w:p>
        </w:tc>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5,697</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5,830</w:t>
            </w:r>
          </w:p>
        </w:tc>
      </w:tr>
      <w:tr>
        <w:trPr>
          <w:trHeight w:val="200"/>
        </w:trPr>
        <w:tc>
          <w:tcPr>
            <w:tcW w:w="37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Percent change ..............</w:t>
            </w:r>
          </w:p>
        </w:tc>
        <w:tc>
          <w:tcPr>
            <w:tcW w:w="15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(1.2)%</w:t>
            </w:r>
          </w:p>
        </w:tc>
        <w:tc>
          <w:tcPr>
            <w:tcW w:w="1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Classified advertising revenue increased approximately 9.7% in 1997, 6.5% in 1996, and 9.7% in 1995. The average rate realized increased 5.0% in 1997, 6.8% in 1996, and 7.0% in 1995. In 1997 significant growth in employment advertising offset softness in automotive and other advertising. In 1996 automotive advertising decreased until late in the fiscal year. In 1995 growth was led by increases in employment, private party and, in the first part of the year, automotive advertising.</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Local "run-of-press" advertising represents advertising by merchants in the local community which is printed in the newspaper, rather than "preprints", which are printed separately by the Company or others and inserted into the newspaper. Revenue increased 3.1%, 3.1%, and 1.9% in 1997, 1996, and 1995, respectively, on higher average rates despite decreases in advertising inches.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Total revenue realized from local and national merchants is increasing despite the shift from run-of-press advertising to preprints which have lower-priced, higher-volume distribution rates.* Preprint revenue increased 5.2% in 1997, was flat in 1996 due to cutbacks by advertisers during the 1995 holiday season, and increased 5.7% in 1995.</w:t>
      </w:r>
    </w:p>
    <w:p>
      <w:pPr>
        <w:sectPr>
          <w:pgSz w:w="11900" w:h="16838" w:orient="portrait"/>
          <w:cols w:equalWidth="0" w:num="1">
            <w:col w:w="10219"/>
          </w:cols>
          <w:pgMar w:left="240" w:top="715" w:right="1440" w:bottom="1440" w:gutter="0" w:footer="0" w:header="0"/>
        </w:sectPr>
      </w:pPr>
    </w:p>
    <w:p>
      <w:pPr>
        <w:spacing w:after="0" w:line="200" w:lineRule="exact"/>
        <w:rPr>
          <w:sz w:val="20"/>
          <w:szCs w:val="20"/>
          <w:color w:val="auto"/>
        </w:rPr>
      </w:pPr>
    </w:p>
    <w:p>
      <w:pPr>
        <w:jc w:val="both"/>
        <w:spacing w:after="0" w:line="250" w:lineRule="auto"/>
        <w:rPr>
          <w:sz w:val="20"/>
          <w:szCs w:val="20"/>
          <w:color w:val="auto"/>
        </w:rPr>
      </w:pPr>
      <w:r>
        <w:rPr>
          <w:rFonts w:ascii="Courier New" w:cs="Courier New" w:eastAsia="Courier New" w:hAnsi="Courier New"/>
          <w:sz w:val="17"/>
          <w:szCs w:val="17"/>
          <w:color w:val="auto"/>
        </w:rPr>
        <w:t>In 1997, 1996, and 1995 circulation revenue result of higher rates, which offset volume (1.2%), respectively.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increased .8%, 3.8%, and 3.8% as a decreases of (2.3%), (1.7%), and</w:t>
      </w:r>
    </w:p>
    <w:p>
      <w:pPr>
        <w:spacing w:after="0" w:line="395" w:lineRule="exact"/>
        <w:rPr>
          <w:sz w:val="20"/>
          <w:szCs w:val="20"/>
          <w:color w:val="auto"/>
        </w:rPr>
      </w:pPr>
    </w:p>
    <w:p>
      <w:pPr>
        <w:sectPr>
          <w:pgSz w:w="11900" w:h="16838" w:orient="portrait"/>
          <w:cols w:equalWidth="0" w:num="2">
            <w:col w:w="4580" w:space="200"/>
            <w:col w:w="5439"/>
          </w:cols>
          <w:pgMar w:left="240" w:top="715" w:right="1440" w:bottom="1440" w:gutter="0" w:footer="0" w:header="0"/>
          <w:type w:val="continuous"/>
        </w:sectPr>
      </w:pPr>
    </w:p>
    <w:p>
      <w:pPr>
        <w:jc w:val="both"/>
        <w:ind w:right="1899"/>
        <w:spacing w:after="0" w:line="249" w:lineRule="auto"/>
        <w:rPr>
          <w:sz w:val="20"/>
          <w:szCs w:val="20"/>
          <w:color w:val="auto"/>
        </w:rPr>
      </w:pPr>
      <w:r>
        <w:rPr>
          <w:rFonts w:ascii="Courier New" w:cs="Courier New" w:eastAsia="Courier New" w:hAnsi="Courier New"/>
          <w:sz w:val="17"/>
          <w:szCs w:val="17"/>
          <w:color w:val="auto"/>
        </w:rPr>
        <w:t>Other revenue consists of revenue from weekly newspapers, classified, specialty publications, commercial printing, products delivered outside the newspaper (which include activities such as target marketing and special event production) and editorial service contracts with Madison Newspapers, Inc. and, through March 31, 1995, with Journal-Star Printing Co.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revenue by category and by property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(In Thousands)</w:t>
            </w:r>
          </w:p>
        </w:tc>
      </w:tr>
      <w:tr>
        <w:trPr>
          <w:trHeight w:val="200"/>
        </w:trPr>
        <w:tc>
          <w:tcPr>
            <w:tcW w:w="5620" w:type="dxa"/>
            <w:vAlign w:val="bottom"/>
          </w:tcPr>
          <w:p>
            <w:pPr>
              <w:spacing w:after="0"/>
              <w:rPr>
                <w:sz w:val="20"/>
                <w:szCs w:val="20"/>
                <w:color w:val="auto"/>
              </w:rPr>
            </w:pPr>
            <w:r>
              <w:rPr>
                <w:rFonts w:ascii="Courier New" w:cs="Courier New" w:eastAsia="Courier New" w:hAnsi="Courier New"/>
                <w:sz w:val="17"/>
                <w:szCs w:val="17"/>
                <w:color w:val="auto"/>
              </w:rPr>
              <w:t>Weekly newspapers, classified and specialty</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620" w:type="dxa"/>
            <w:vAlign w:val="bottom"/>
          </w:tcPr>
          <w:p>
            <w:pPr>
              <w:jc w:val="right"/>
              <w:ind w:right="3873"/>
              <w:spacing w:after="0"/>
              <w:rPr>
                <w:sz w:val="20"/>
                <w:szCs w:val="20"/>
                <w:color w:val="auto"/>
              </w:rPr>
            </w:pPr>
            <w:r>
              <w:rPr>
                <w:rFonts w:ascii="Courier New" w:cs="Courier New" w:eastAsia="Courier New" w:hAnsi="Courier New"/>
                <w:sz w:val="17"/>
                <w:szCs w:val="17"/>
                <w:color w:val="auto"/>
              </w:rPr>
              <w:t>publications: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Properties owned for entire period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$20,015</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$19,322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$19,390</w:t>
            </w: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Acquired since September 30, 1994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5,768</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1,675</w:t>
            </w:r>
          </w:p>
        </w:tc>
      </w:tr>
      <w:tr>
        <w:trPr>
          <w:trHeight w:val="200"/>
        </w:trPr>
        <w:tc>
          <w:tcPr>
            <w:tcW w:w="5620" w:type="dxa"/>
            <w:vAlign w:val="bottom"/>
          </w:tcPr>
          <w:p>
            <w:pPr>
              <w:spacing w:after="0"/>
              <w:rPr>
                <w:sz w:val="20"/>
                <w:szCs w:val="20"/>
                <w:color w:val="auto"/>
              </w:rPr>
            </w:pPr>
            <w:r>
              <w:rPr>
                <w:rFonts w:ascii="Courier New" w:cs="Courier New" w:eastAsia="Courier New" w:hAnsi="Courier New"/>
                <w:sz w:val="17"/>
                <w:szCs w:val="17"/>
                <w:color w:val="auto"/>
              </w:rPr>
              <w:t>Commercial printing:</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Properties owned for entire period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14,020</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14,199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11,799</w:t>
            </w: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Acquired since September 30, 1994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1,954</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781</w:t>
            </w:r>
          </w:p>
        </w:tc>
      </w:tr>
      <w:tr>
        <w:trPr>
          <w:trHeight w:val="200"/>
        </w:trPr>
        <w:tc>
          <w:tcPr>
            <w:tcW w:w="5620" w:type="dxa"/>
            <w:vAlign w:val="bottom"/>
          </w:tcPr>
          <w:p>
            <w:pPr>
              <w:spacing w:after="0"/>
              <w:rPr>
                <w:sz w:val="20"/>
                <w:szCs w:val="20"/>
                <w:color w:val="auto"/>
              </w:rPr>
            </w:pPr>
            <w:r>
              <w:rPr>
                <w:rFonts w:ascii="Courier New" w:cs="Courier New" w:eastAsia="Courier New" w:hAnsi="Courier New"/>
                <w:sz w:val="17"/>
                <w:szCs w:val="17"/>
                <w:color w:val="auto"/>
              </w:rPr>
              <w:t>Products delivered outside the newspaper:</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Properties owned for entire period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7,127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6,896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6,389</w:t>
            </w: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Acquired since September 30, 1994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1,237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229</w:t>
            </w:r>
          </w:p>
        </w:tc>
      </w:tr>
      <w:tr>
        <w:trPr>
          <w:trHeight w:val="200"/>
        </w:trPr>
        <w:tc>
          <w:tcPr>
            <w:tcW w:w="5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Editorial service contracts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7,976</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7,567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8,426</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$58,097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$53,599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$48,689</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15" w:right="1440" w:bottom="1440" w:gutter="0" w:footer="0" w:header="0"/>
          <w:type w:val="continuous"/>
        </w:sectPr>
      </w:pPr>
    </w:p>
    <w:bookmarkStart w:id="11" w:name="page12"/>
    <w:bookmarkEnd w:id="11"/>
    <w:p>
      <w:pPr>
        <w:jc w:val="both"/>
        <w:ind w:right="1899"/>
        <w:spacing w:after="0" w:line="251" w:lineRule="auto"/>
        <w:rPr>
          <w:sz w:val="20"/>
          <w:szCs w:val="20"/>
          <w:color w:val="auto"/>
        </w:rPr>
      </w:pPr>
      <w:r>
        <w:rPr>
          <w:rFonts w:ascii="Courier New" w:cs="Courier New" w:eastAsia="Courier New" w:hAnsi="Courier New"/>
          <w:sz w:val="17"/>
          <w:szCs w:val="17"/>
          <w:color w:val="auto"/>
        </w:rPr>
        <w:t>The following table sets forth the percentage of revenue of certain items in the publishing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Revenue ...........................................</w:t>
            </w:r>
          </w:p>
        </w:tc>
        <w:tc>
          <w:tcPr>
            <w:tcW w:w="10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100.0%</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Compensation costs ................................</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34.0</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33.8</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34.4</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Newsprint and ink .................................</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12.7</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Other operating expenses ..........................</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23.4</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23.6</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67.1</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70.1</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70.5</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Income before depreciation, amortization, interest</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0"/>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and taxes ......................................</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32.9</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29.9</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29.5</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 .....................</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Operating margin wholly-owned properties ..........</w:t>
            </w:r>
          </w:p>
        </w:tc>
        <w:tc>
          <w:tcPr>
            <w:tcW w:w="10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27.9%</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24.9%</w:t>
            </w:r>
          </w:p>
        </w:tc>
      </w:tr>
      <w:tr>
        <w:trPr>
          <w:trHeight w:val="200"/>
        </w:trPr>
        <w:tc>
          <w:tcPr>
            <w:tcW w:w="5520" w:type="dxa"/>
            <w:vAlign w:val="bottom"/>
          </w:tcPr>
          <w:p>
            <w:pPr>
              <w:spacing w:after="0"/>
              <w:rPr>
                <w:sz w:val="17"/>
                <w:szCs w:val="17"/>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Exclusive of the effects of the 1997 acquisitions, in 1997 costs other than depreciation and amortization decreased (.5%). Newsprint and ink costs decreased (20.9%) due to lower prices for newsprint. Prices were lower in all four quarters of 1997 as compared to the same quarters of 1996; however, after decreases in the first and second quarters, prices increased in the third and fourth quarters of 1997. Newsprint consumption was flat in 1997 as compared to 1996. Compensation costs increased 4.4% as a result of salary increases. Other operating costs increased 3.7% due to normal inflationary increases.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Exclusive of the effects of the 1995 acquisitions, in 1996 costs other than depreciation and amortization increased 3%. Newsprint and ink costs increased 9.4% due to price increases for newsprint. High prices during the first two quarters of the fiscal year stabilized during the third quarter and were lower in the fourth quarter of 1996 than the fourth quarter of 1995. Newsprint consumption was flat in 1996 as compared to 1995, as higher consumption for commercial printing was offset by conservation efforts by the newspapers. Compensation costs increased 4% due primarily to salary increases. Other operating costs did not increase significantly.</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Exclusive of the effects of acquisitions, in 1995 costs other than depreciation and amortization increased 8.2%. Newsprint and ink costs increased 32.1% as price increases offset the 1.4% reduction in newsprint usage. Compensation costs increased 5.2% primarily as a result of salary increases. Other operating expenses increased by 4.9% due to normal inflationary increases.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jc w:val="right"/>
              <w:ind w:right="3693"/>
              <w:spacing w:after="0"/>
              <w:rPr>
                <w:sz w:val="20"/>
                <w:szCs w:val="20"/>
                <w:color w:val="auto"/>
              </w:rPr>
            </w:pPr>
            <w:r>
              <w:rPr>
                <w:rFonts w:ascii="Courier New" w:cs="Courier New" w:eastAsia="Courier New" w:hAnsi="Courier New"/>
                <w:sz w:val="17"/>
                <w:szCs w:val="17"/>
                <w:color w:val="auto"/>
              </w:rPr>
              <w:t>BROADCASTING</w:t>
            </w: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0"/>
        </w:trPr>
        <w:tc>
          <w:tcPr>
            <w:tcW w:w="5040" w:type="dxa"/>
            <w:vAlign w:val="bottom"/>
          </w:tcPr>
          <w:p>
            <w:pPr>
              <w:spacing w:after="0"/>
              <w:rPr>
                <w:sz w:val="17"/>
                <w:szCs w:val="17"/>
                <w:color w:val="auto"/>
              </w:rPr>
            </w:pP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1997</w:t>
            </w:r>
          </w:p>
        </w:tc>
        <w:tc>
          <w:tcPr>
            <w:tcW w:w="10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040" w:type="dxa"/>
            <w:vAlign w:val="bottom"/>
          </w:tcPr>
          <w:p>
            <w:pPr>
              <w:spacing w:after="0"/>
              <w:rPr>
                <w:sz w:val="17"/>
                <w:szCs w:val="17"/>
                <w:color w:val="auto"/>
              </w:rPr>
            </w:pPr>
          </w:p>
        </w:tc>
        <w:tc>
          <w:tcPr>
            <w:tcW w:w="32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328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(Dollars in Thousands)</w:t>
            </w:r>
          </w:p>
        </w:tc>
      </w:tr>
      <w:tr>
        <w:trPr>
          <w:trHeight w:val="400"/>
        </w:trPr>
        <w:tc>
          <w:tcPr>
            <w:tcW w:w="5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Operating revenue ............................</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$120,489</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$117,797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$100,586</w:t>
            </w:r>
          </w:p>
        </w:tc>
      </w:tr>
      <w:tr>
        <w:trPr>
          <w:trHeight w:val="200"/>
        </w:trPr>
        <w:tc>
          <w:tcPr>
            <w:tcW w:w="5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Percent change ............................</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r>
        <w:trPr>
          <w:trHeight w:val="200"/>
        </w:trPr>
        <w:tc>
          <w:tcPr>
            <w:tcW w:w="5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Operating income .............................</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22,262</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22,953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26,934</w:t>
            </w:r>
          </w:p>
        </w:tc>
      </w:tr>
      <w:tr>
        <w:trPr>
          <w:trHeight w:val="200"/>
        </w:trPr>
        <w:tc>
          <w:tcPr>
            <w:tcW w:w="5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Percent change ............................</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25.3%</w:t>
            </w:r>
          </w:p>
        </w:tc>
      </w:tr>
      <w:tr>
        <w:trPr>
          <w:trHeight w:val="200"/>
        </w:trPr>
        <w:tc>
          <w:tcPr>
            <w:tcW w:w="5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Operating margin .............................</w:t>
            </w: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18.5%</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w:t>
            </w: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Revenue for 1997 increased $2,692,000, 2.3%. Local/regional/national revenue increased $1,342,000 while political advertising decreased $244,000. Production revenue increased $562,000 due to the addition of a second mobile production facility at MIRA Productions in Portland, Oregon, and revenues from other services increased $913,000.</w:t>
      </w:r>
    </w:p>
    <w:p>
      <w:pPr>
        <w:sectPr>
          <w:pgSz w:w="11900" w:h="16838" w:orient="portrait"/>
          <w:cols w:equalWidth="0" w:num="1">
            <w:col w:w="10219"/>
          </w:cols>
          <w:pgMar w:left="240" w:top="715" w:right="1440" w:bottom="1440" w:gutter="0" w:footer="0" w:header="0"/>
        </w:sectPr>
      </w:pPr>
    </w:p>
    <w:bookmarkStart w:id="12" w:name="page13"/>
    <w:bookmarkEnd w:id="12"/>
    <w:p>
      <w:pPr>
        <w:jc w:val="both"/>
        <w:ind w:right="1899"/>
        <w:spacing w:after="0" w:line="249" w:lineRule="auto"/>
        <w:rPr>
          <w:sz w:val="20"/>
          <w:szCs w:val="20"/>
          <w:color w:val="auto"/>
        </w:rPr>
      </w:pPr>
      <w:r>
        <w:rPr>
          <w:rFonts w:ascii="Courier New" w:cs="Courier New" w:eastAsia="Courier New" w:hAnsi="Courier New"/>
          <w:sz w:val="17"/>
          <w:szCs w:val="17"/>
          <w:color w:val="auto"/>
        </w:rPr>
        <w:t>In 1996, exclusive of the SJL acquisition, operating revenue decreased .6%. Local/regional/national revenue decreased $2,600,000, due to softness in automotive and retail spot buying. Political advertising increased $1,000,000. Production revenue increased $760,000, primarily due to a new mobile production facility at MIRA Productions in Portland, Oregon.</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Exclusive of the effects of the SJL acquisition, operating revenue increased 10.1% in 1995. Local/regional/national revenue increased $4,600,000, political advertising increased $1,700,000, and network compensation increased $1,900,000.</w:t>
      </w:r>
    </w:p>
    <w:p>
      <w:pPr>
        <w:spacing w:after="0" w:line="19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The following table sets forth the percentage of revenue of certain items in the broadcasting segment.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1996</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4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Revenue ...........................................</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100.0%</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100.0%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4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Compensation costs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41.8</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39.5</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37.1</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Programming costs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7.9</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Other operating expenses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23.4</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22.6</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21.8</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71.8</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70.0</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65.1</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Income before depreciation, amortization, interest</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5560" w:type="dxa"/>
            <w:vAlign w:val="bottom"/>
          </w:tcPr>
          <w:p>
            <w:pPr>
              <w:ind w:left="320"/>
              <w:spacing w:after="0"/>
              <w:rPr>
                <w:sz w:val="20"/>
                <w:szCs w:val="20"/>
                <w:color w:val="auto"/>
              </w:rPr>
            </w:pPr>
            <w:r>
              <w:rPr>
                <w:rFonts w:ascii="Courier New" w:cs="Courier New" w:eastAsia="Courier New" w:hAnsi="Courier New"/>
                <w:sz w:val="17"/>
                <w:szCs w:val="17"/>
                <w:color w:val="auto"/>
              </w:rPr>
              <w:t>and taxes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28.2</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30.0</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34.9</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 .....................</w:t>
            </w:r>
          </w:p>
        </w:tc>
        <w:tc>
          <w:tcPr>
            <w:tcW w:w="10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10.5</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Operating margin wholly-owned properties ..........</w:t>
            </w:r>
          </w:p>
        </w:tc>
        <w:tc>
          <w:tcPr>
            <w:tcW w:w="1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18.5%</w:t>
            </w:r>
          </w:p>
        </w:tc>
        <w:tc>
          <w:tcPr>
            <w:tcW w:w="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26.8%</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Operating income decreased in 1997 by $691,000. Compensation costs increased $3,898,000, 8.4% due to an increase in the number of hours worked and an increase in the average hourly rate. Programming costs decreased by $1,344,000, (14.5%), due to decreased amortization from programs amortized on an accelerated basis offset in part by a $400,000 write-down of programming at KMAZ-TV El Paso due to the January 1998 conversion to a Telemundo affiliate providing Spanish language programming. Other operating expense increased 5.8% due to the rental of two news helicopters in 1997 and increased outside services. The primary driver of the outside services increase is MIRA Productions, which uses contract labor and rental equipment for special projects.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Exclusive of the effects of the SJL acquisition, operating income decreased by $6,500,000 or 23.8% in 1996. Compensation costs increased by 5.1% primarily due to a 6.9% increase in hours worked, mainly due to expanded operations at our New Mexico locations. Programming costs increased by $2,000,000, 31.8% as a result of the addition of highly-rated syndicated programming and the write-down of certain programming to net realizable value. Other operating costs increased 4.2% due to higher expenditures for repairs and maintenance and sales and audience promotion.</w:t>
      </w:r>
    </w:p>
    <w:p>
      <w:pPr>
        <w:spacing w:after="0" w:line="4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Exclusive of the effects of the SJL acquisition, operating income increased by $5,700,000 or 26.7% in 1995. Compensation costs increased 4.6% primarily due to increased hours worked. Programming costs decreased by $530,000 (8.0%) as a result of a shift from more expensive syndicated programming to locally originated news programming. Other operating expense increased 10.3% due to costs related to the higher business activity levels and sales and audience promotion.</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Corporate costs in 1997 increased by $3,800,000, 35.1% as a result of increased marketing costs and the enhancement of computer software. The Company expects to complete year 2000 modifications of software in fiscal year 1998. The costs of modifications for the year 2000 are not significant.</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Corporate costs in 1996 decreased by $1,300,000, (10.4%) primarily due to decreased levels of incentive compensation and lower medical plan costs resulting from a 1995 plan redesign. Corporate costs decreased in 1995 by $1,100,000, (8.1%) primarily due to the discontinuance of performance unit awards under the Company's 1990 Long-Term Incentive Plan.</w:t>
      </w:r>
    </w:p>
    <w:p>
      <w:pPr>
        <w:sectPr>
          <w:pgSz w:w="11900" w:h="16838" w:orient="portrait"/>
          <w:cols w:equalWidth="0" w:num="1">
            <w:col w:w="10219"/>
          </w:cols>
          <w:pgMar w:left="240" w:top="71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INTEREST EXPENSE</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Interest expense decreased by approximately $1,300,000 in 1997, $2,300,000 in 1996, and $1,700,000 in 1995. The most significant element of the decrease was a lower debt level which reduced interest expense by approximately $1,500,000, $2,400,000, and $2,000,000, respectively. Interest on deferred compensation arrangements for executives and others is offset by financial income earned on the invested funds held in trust. Financial income and interest expense increased by $1,700,000, $600,000, and $500,000 in 1997, 1996, and 1995 as a result of these arrangements.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Income taxes were 38.0% of pretax income in 1997, 38.8% in 1996, and 37.2% in 1995. In 1995 the effective tax rate was decreased by .9% as a result of the elimination of the deferred income taxes related to the undistributed income of the 49.75% interest in JSPC owned by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DISCONTINUED OPERATIONS</w:t>
      </w: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On January 17, 1997, the Company consummated the sale of the capital stock of its graphic arts products subsidiary, NAPP Systems Inc., for approximately $55,900,000, net of selling expenses.</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results for NAPP Systems Inc.'s operations have been classified as discontinued operations for all periods presented in the consolidated statements of income. The assets and liabilities of discontinued operations have been classified in the consolidated balance sheet as "net assets of discontinued operations" as of September 30, 1996. For the year ended September 30, 1996 the Company recorded an after-tax charge of $15,948,000 which included estimated earnings and dividends through the closing date. For the year ended September 30, 1997, the Company recorded an after-tax gain of $1,485,000 due to higher than estimated earnings and dividends through the closing date. For additional information related to the disposition, see Note 2 of the Notes to Consolidated Financial Statements under Item 8, herein.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CAPITAL RESOURCES AND COMMITMENTS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Cash provided by operations generated $97,546,000 in 1997. As of September 30, 1997, the Company had $55,000,000 available under its $200,000,000 revolving credit arrangement with banks. The major sources and uses of cash in 1997 were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6700" w:type="dxa"/>
            <w:vAlign w:val="bottom"/>
          </w:tcPr>
          <w:p>
            <w:pPr>
              <w:spacing w:after="0"/>
              <w:rPr>
                <w:sz w:val="20"/>
                <w:szCs w:val="20"/>
                <w:color w:val="auto"/>
              </w:rPr>
            </w:pPr>
            <w:r>
              <w:rPr>
                <w:rFonts w:ascii="Courier New" w:cs="Courier New" w:eastAsia="Courier New" w:hAnsi="Courier New"/>
                <w:sz w:val="17"/>
                <w:szCs w:val="17"/>
                <w:color w:val="auto"/>
              </w:rPr>
              <w:t>Sources of cash:</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Operations .................................................</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97,546</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Short-term borrowings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130,000</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Proceeds from sale of subsidiary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54,795</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All other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4,033</w:t>
            </w:r>
          </w:p>
        </w:tc>
      </w:tr>
      <w:tr>
        <w:trPr>
          <w:trHeight w:val="200"/>
        </w:trPr>
        <w:tc>
          <w:tcPr>
            <w:tcW w:w="6700" w:type="dxa"/>
            <w:vAlign w:val="bottom"/>
          </w:tcPr>
          <w:p>
            <w:pPr>
              <w:spacing w:after="0"/>
              <w:rPr>
                <w:sz w:val="17"/>
                <w:szCs w:val="17"/>
                <w:color w:val="auto"/>
              </w:rPr>
            </w:pP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286,374</w:t>
            </w:r>
          </w:p>
        </w:tc>
      </w:tr>
      <w:tr>
        <w:trPr>
          <w:trHeight w:val="200"/>
        </w:trPr>
        <w:tc>
          <w:tcPr>
            <w:tcW w:w="6700" w:type="dxa"/>
            <w:vAlign w:val="bottom"/>
          </w:tcPr>
          <w:p>
            <w:pPr>
              <w:spacing w:after="0"/>
              <w:rPr>
                <w:sz w:val="17"/>
                <w:szCs w:val="17"/>
                <w:color w:val="auto"/>
              </w:rPr>
            </w:pP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700" w:type="dxa"/>
            <w:vAlign w:val="bottom"/>
          </w:tcPr>
          <w:p>
            <w:pPr>
              <w:spacing w:after="0"/>
              <w:rPr>
                <w:sz w:val="20"/>
                <w:szCs w:val="20"/>
                <w:color w:val="auto"/>
              </w:rPr>
            </w:pPr>
            <w:r>
              <w:rPr>
                <w:rFonts w:ascii="Courier New" w:cs="Courier New" w:eastAsia="Courier New" w:hAnsi="Courier New"/>
                <w:sz w:val="17"/>
                <w:szCs w:val="17"/>
                <w:color w:val="auto"/>
              </w:rPr>
              <w:t>Uses of cash:</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Acquisitions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188,689</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Purchase of property and equipment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16,342</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Cash dividends paid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24,173</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Purchase of Lee Enterprises, Incorporated stock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41,055</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Payment of debt ............................................</w:t>
            </w: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21,219</w:t>
            </w:r>
          </w:p>
        </w:tc>
      </w:tr>
      <w:tr>
        <w:trPr>
          <w:trHeight w:val="200"/>
        </w:trPr>
        <w:tc>
          <w:tcPr>
            <w:tcW w:w="6700" w:type="dxa"/>
            <w:vAlign w:val="bottom"/>
          </w:tcPr>
          <w:p>
            <w:pPr>
              <w:spacing w:after="0"/>
              <w:rPr>
                <w:sz w:val="17"/>
                <w:szCs w:val="17"/>
                <w:color w:val="auto"/>
              </w:rPr>
            </w:pP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291,478</w:t>
            </w:r>
          </w:p>
        </w:tc>
      </w:tr>
      <w:tr>
        <w:trPr>
          <w:trHeight w:val="200"/>
        </w:trPr>
        <w:tc>
          <w:tcPr>
            <w:tcW w:w="6700" w:type="dxa"/>
            <w:vAlign w:val="bottom"/>
          </w:tcPr>
          <w:p>
            <w:pPr>
              <w:spacing w:after="0"/>
              <w:rPr>
                <w:sz w:val="17"/>
                <w:szCs w:val="17"/>
                <w:color w:val="auto"/>
              </w:rPr>
            </w:pP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7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(Decrease) in cash ..............................</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(5,104)</w:t>
            </w:r>
          </w:p>
        </w:tc>
      </w:tr>
      <w:tr>
        <w:trPr>
          <w:trHeight w:val="200"/>
        </w:trPr>
        <w:tc>
          <w:tcPr>
            <w:tcW w:w="6700" w:type="dxa"/>
            <w:vAlign w:val="bottom"/>
          </w:tcPr>
          <w:p>
            <w:pPr>
              <w:spacing w:after="0"/>
              <w:rPr>
                <w:sz w:val="17"/>
                <w:szCs w:val="17"/>
                <w:color w:val="auto"/>
              </w:rPr>
            </w:pPr>
          </w:p>
        </w:tc>
        <w:tc>
          <w:tcPr>
            <w:tcW w:w="16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Company finances significant acquisitions by long-term borrowings. The Company anticipates new long-term borrowings of $150,000,000 in 1998 related to The Pacific Northwest Group acquisition.*</w:t>
      </w:r>
    </w:p>
    <w:p>
      <w:pPr>
        <w:sectPr>
          <w:pgSz w:w="11900" w:h="16838" w:orient="portrait"/>
          <w:cols w:equalWidth="0" w:num="1">
            <w:col w:w="10219"/>
          </w:cols>
          <w:pgMar w:left="240" w:top="715" w:right="1440" w:bottom="1440" w:gutter="0" w:footer="0" w:header="0"/>
        </w:sectPr>
      </w:pPr>
    </w:p>
    <w:bookmarkStart w:id="14" w:name="page15"/>
    <w:bookmarkEnd w:id="14"/>
    <w:p>
      <w:pPr>
        <w:jc w:val="both"/>
        <w:ind w:right="1899"/>
        <w:spacing w:after="0" w:line="249" w:lineRule="auto"/>
        <w:rPr>
          <w:sz w:val="20"/>
          <w:szCs w:val="20"/>
          <w:color w:val="auto"/>
        </w:rPr>
      </w:pPr>
      <w:r>
        <w:rPr>
          <w:rFonts w:ascii="Courier New" w:cs="Courier New" w:eastAsia="Courier New" w:hAnsi="Courier New"/>
          <w:sz w:val="17"/>
          <w:szCs w:val="17"/>
          <w:color w:val="auto"/>
        </w:rPr>
        <w:t>Recurring capital expenditures for new and improved facilities and equipment are expected to be about $18,000,000 in 1998.* The FCC has begun adopting rules and proposing others to implement digital television ("DTV") service which includes high definition television systems. Implementation of DTV service will impose substantial additional costs on television stations to provide the new service due to increased equipment costs. KOIN-TV in Portland, Oregon is presently required by the FCC to broadcast a digital TV signal by November 1999. The Company plans to start construction of a new tower and transmitter building for KOIN-TV in 1998 at a cost of approximately $2,500,000. The Company has not completed its assessment of the balance of the capital expenditures required or the benefits to the Company of converting to DTV. Consequently, the Company cannot at this time predict the impact this conversion will have on liquidity, capital resources, and results of operations.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also is developing plans for a new production facility for the Journal-Star in Lincoln, Nebraska. The total cost is expected to be in excess of $20,000,000. The development is expected to take approximately 24 months and commence in fiscal 1998. The Company anticipates that funds necessary for capital expenditures and other requirements will be available from internally generated funds and the Company's revolving credit agreements.*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DIVIDENDS AND COMMON STOCK PRICES</w:t>
      </w:r>
    </w:p>
    <w:p>
      <w:pPr>
        <w:spacing w:after="0" w:line="20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The current quarterly cash dividend is 14 cents per share, an annual rate of 56 cents.</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During the fiscal year ended September 30, 1997, the Company paid dividends of $24,173,000 or 38.5% of 1997's earnings from continuing operations. The Company will continue to review its dividend policy to assure that it remains consistent with its capital demands. Covenants under borrowing arrangements are not considered restrictive to payment of dividends.* Lee Common Stock is listed on the New York Stock Exchange. The table under Item 5 herein shows the high and low prices of Lee Common Stock for each quarter during the past three years. It also shows the closing price at the end of each quarter and the dividends paid in the quarter.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net effect of inflation on operations has not been material in the last several years because of efforts by the Company to lessen the effect of rising costs through a strategy of improving productivity, controlling costs and, where competitive conditions permit, increasing selling prices.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EMERGING ACCOUNTING STANDARDS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February 1997, the Financial Accounting Standards Board (FASB) issued Statement No. 128 "Earnings Per Share". This Statement simplifies the computation of earnings per share and makes the computation more consistent with those of International Accounting Standards. The Statement is effective for periods ending after December 15, 1997. The Company does not expect the adoption of this new standard to significantly impact previously reported earnings per share or earnings per share trends.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June 1997, the FASB issued Statement No. 130 "Reporting Comprehensive Income" and Statement No. 131 "Disclosures about Segments of an Enterprise and Related Information". Statement No. 130 establishes standards for reporting comprehensive income in financial statements. Statement No. 131 expands certain reporting and disclosure requirements for segments from current standards. The Statements are effective for fiscal years beginning after December 15, 1997 and the Company does not expect the adoption of these new standards to result in material changes to previously reported amounts or disclosures.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RESULTS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Company's largest source of publishing revenue, local run-of-press advertising, is seasonal and tends to fluctuate with retail sales in markets served. Historically, local run-of-press advertising is higher in the first and third quarters. Newspaper classified advertising revenue (which includes real estate and automobile ads) and broadcasting revenue are lowest in January and February, which are included in our second fiscal quarter.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results of operations are summarized under Item 8 herein.</w:t>
      </w:r>
    </w:p>
    <w:p>
      <w:pPr>
        <w:sectPr>
          <w:pgSz w:w="11900" w:h="16838" w:orient="portrait"/>
          <w:cols w:equalWidth="0" w:num="1">
            <w:col w:w="10219"/>
          </w:cols>
          <w:pgMar w:left="240" w:top="71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4"/>
        </w:trPr>
        <w:tc>
          <w:tcPr>
            <w:tcW w:w="6440" w:type="dxa"/>
            <w:vAlign w:val="bottom"/>
          </w:tcPr>
          <w:p>
            <w:pPr>
              <w:spacing w:after="0"/>
              <w:rPr>
                <w:sz w:val="20"/>
                <w:szCs w:val="20"/>
                <w:color w:val="auto"/>
              </w:rPr>
            </w:pPr>
            <w:r>
              <w:rPr>
                <w:rFonts w:ascii="Courier New" w:cs="Courier New" w:eastAsia="Courier New" w:hAnsi="Courier New"/>
                <w:sz w:val="17"/>
                <w:szCs w:val="17"/>
                <w:color w:val="auto"/>
              </w:rPr>
              <w:t>Item 8.  Financial Statements and Supplementary Data</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00"/>
        </w:trPr>
        <w:tc>
          <w:tcPr>
            <w:tcW w:w="644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FINANCIAL STATEMENTS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64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CONSOLIDATED BALANCE SHEETS</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0"/>
        </w:trPr>
        <w:tc>
          <w:tcPr>
            <w:tcW w:w="6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September 30,</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7"/>
                <w:szCs w:val="17"/>
                <w:color w:val="auto"/>
              </w:rPr>
              <w:t>1997</w:t>
            </w:r>
          </w:p>
        </w:tc>
        <w:tc>
          <w:tcPr>
            <w:tcW w:w="10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30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(Dollars in Thousands)</w:t>
            </w:r>
          </w:p>
        </w:tc>
      </w:tr>
      <w:tr>
        <w:trPr>
          <w:trHeight w:val="599"/>
        </w:trPr>
        <w:tc>
          <w:tcPr>
            <w:tcW w:w="64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Cash and cash equivalents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$ 14,163</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$ 19,267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$ 10,683</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Temporary investments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200"/>
        </w:trPr>
        <w:tc>
          <w:tcPr>
            <w:tcW w:w="6440" w:type="dxa"/>
            <w:vAlign w:val="bottom"/>
          </w:tcPr>
          <w:p>
            <w:pPr>
              <w:jc w:val="right"/>
              <w:ind w:right="1253"/>
              <w:spacing w:after="0"/>
              <w:rPr>
                <w:sz w:val="20"/>
                <w:szCs w:val="20"/>
                <w:color w:val="auto"/>
              </w:rPr>
            </w:pPr>
            <w:r>
              <w:rPr>
                <w:rFonts w:ascii="Courier New" w:cs="Courier New" w:eastAsia="Courier New" w:hAnsi="Courier New"/>
                <w:sz w:val="17"/>
                <w:szCs w:val="17"/>
                <w:color w:val="auto"/>
              </w:rPr>
              <w:t>Trade receivables, less allowance for doubtful</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440" w:type="dxa"/>
            <w:vAlign w:val="bottom"/>
          </w:tcPr>
          <w:p>
            <w:pPr>
              <w:jc w:val="right"/>
              <w:ind w:right="2193"/>
              <w:spacing w:after="0"/>
              <w:rPr>
                <w:sz w:val="20"/>
                <w:szCs w:val="20"/>
                <w:color w:val="auto"/>
              </w:rPr>
            </w:pPr>
            <w:r>
              <w:rPr>
                <w:rFonts w:ascii="Courier New" w:cs="Courier New" w:eastAsia="Courier New" w:hAnsi="Courier New"/>
                <w:sz w:val="17"/>
                <w:szCs w:val="17"/>
                <w:color w:val="auto"/>
              </w:rPr>
              <w:t>accounts 1997 $4,600; 1996 $4,000;</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1995 $4,100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56,960</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48,773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57,146</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Receivables from associated companies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1,437</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1,438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1,438</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Inventories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3,716</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18,355</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Program rights and other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17,691</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17,183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16,687</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assets of discontinued operations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56,379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current assets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93,967</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146,708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104,509</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Associated companies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12,185</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11,488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10,754</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12,506</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10,668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8,946</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24,691</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22,156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19,700</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Property and Equipment:</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Land and improvements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12,994</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10,140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12,053</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Buildings and improvements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64,937</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57,995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64,768</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Equipment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194,510</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173,752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176,642</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272,441</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241,887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253,463</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Less accumulated depreciation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152,415</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137,182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145,267</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120,026</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104,705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108,196</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440" w:type="dxa"/>
            <w:vAlign w:val="bottom"/>
          </w:tcPr>
          <w:p>
            <w:pPr>
              <w:spacing w:after="0"/>
              <w:rPr>
                <w:sz w:val="20"/>
                <w:szCs w:val="20"/>
                <w:color w:val="auto"/>
              </w:rPr>
            </w:pPr>
            <w:r>
              <w:rPr>
                <w:rFonts w:ascii="Courier New" w:cs="Courier New" w:eastAsia="Courier New" w:hAnsi="Courier New"/>
                <w:sz w:val="17"/>
                <w:szCs w:val="17"/>
                <w:color w:val="auto"/>
              </w:rPr>
              <w:t>Intangibles and Other Assets: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Intangibles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404,481</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246,061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321,014</w:t>
            </w:r>
          </w:p>
        </w:tc>
      </w:tr>
      <w:tr>
        <w:trPr>
          <w:trHeight w:val="200"/>
        </w:trPr>
        <w:tc>
          <w:tcPr>
            <w:tcW w:w="64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7,798</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7,786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6,510</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412,279</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253,847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327,524</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$650,963</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$527,416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$559,929</w:t>
            </w:r>
          </w:p>
        </w:tc>
      </w:tr>
      <w:tr>
        <w:trPr>
          <w:trHeight w:val="200"/>
        </w:trPr>
        <w:tc>
          <w:tcPr>
            <w:tcW w:w="644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715"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9"/>
              </w:rPr>
              <w:t>September 30,</w:t>
            </w:r>
          </w:p>
        </w:tc>
        <w:tc>
          <w:tcPr>
            <w:tcW w:w="1040" w:type="dxa"/>
            <w:vAlign w:val="bottom"/>
          </w:tcPr>
          <w:p>
            <w:pPr>
              <w:spacing w:after="0"/>
              <w:rPr>
                <w:sz w:val="16"/>
                <w:szCs w:val="16"/>
                <w:color w:val="auto"/>
              </w:rPr>
            </w:pP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4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(Dollars In Thousands)</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Notes payable and current maturities of long-term</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640"/>
              <w:spacing w:after="0"/>
              <w:rPr>
                <w:sz w:val="20"/>
                <w:szCs w:val="20"/>
                <w:color w:val="auto"/>
              </w:rPr>
            </w:pPr>
            <w:r>
              <w:rPr>
                <w:rFonts w:ascii="Courier New" w:cs="Courier New" w:eastAsia="Courier New" w:hAnsi="Courier New"/>
                <w:sz w:val="17"/>
                <w:szCs w:val="17"/>
                <w:color w:val="auto"/>
              </w:rPr>
              <w:t>debt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$177,561</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$ 43,213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$ 47,978</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Accounts payable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23,429</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15,369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24,155</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Compensation and other accruals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27,324</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20,419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28,431</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taxes payable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4,754</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4,738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2,656</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Unearned income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15,840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14,038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13,307</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Total current liabilities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248,908</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97,777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116,527</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Long-Term Debt, net of current maturities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26,174</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52,290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75,511</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Deferred Items:</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Retirement and compensation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13,948</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11,611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11,632</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taxes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42,543</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40,784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45,217</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56,491</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52,395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56,849</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Capital stock:</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640"/>
              <w:spacing w:after="0"/>
              <w:rPr>
                <w:sz w:val="20"/>
                <w:szCs w:val="20"/>
                <w:color w:val="auto"/>
              </w:rPr>
            </w:pPr>
            <w:r>
              <w:rPr>
                <w:rFonts w:ascii="Courier New" w:cs="Courier New" w:eastAsia="Courier New" w:hAnsi="Courier New"/>
                <w:sz w:val="17"/>
                <w:szCs w:val="17"/>
                <w:color w:val="auto"/>
              </w:rPr>
              <w:t>Serial convertible preferred, no par value;</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authorized 500,000 shares; issued none</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640"/>
              <w:spacing w:after="0"/>
              <w:rPr>
                <w:sz w:val="20"/>
                <w:szCs w:val="20"/>
                <w:color w:val="auto"/>
              </w:rPr>
            </w:pPr>
            <w:r>
              <w:rPr>
                <w:rFonts w:ascii="Courier New" w:cs="Courier New" w:eastAsia="Courier New" w:hAnsi="Courier New"/>
                <w:sz w:val="17"/>
                <w:szCs w:val="17"/>
                <w:color w:val="auto"/>
              </w:rPr>
              <w:t>Common, $2 par value; authorized</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60,000,000 shares; issued and outstanding</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1997 33,359,000 shares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66,719</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68,578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68,396</w:t>
            </w:r>
          </w:p>
        </w:tc>
      </w:tr>
      <w:tr>
        <w:trPr>
          <w:trHeight w:val="200"/>
        </w:trPr>
        <w:tc>
          <w:tcPr>
            <w:tcW w:w="6500" w:type="dxa"/>
            <w:vAlign w:val="bottom"/>
          </w:tcPr>
          <w:p>
            <w:pPr>
              <w:ind w:left="640"/>
              <w:spacing w:after="0"/>
              <w:rPr>
                <w:sz w:val="20"/>
                <w:szCs w:val="20"/>
                <w:color w:val="auto"/>
              </w:rPr>
            </w:pPr>
            <w:r>
              <w:rPr>
                <w:rFonts w:ascii="Courier New" w:cs="Courier New" w:eastAsia="Courier New" w:hAnsi="Courier New"/>
                <w:sz w:val="17"/>
                <w:szCs w:val="17"/>
                <w:color w:val="auto"/>
              </w:rPr>
              <w:t>Class B, common, $2 par value; authorized</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30,000,000 shares; issued and outstanding</w:t>
            </w: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1997 12,149,000 shares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24,298</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25,466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26,336</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Additional paid-in capital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25,629</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20,189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17,404</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Unearned compensation ....................................</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(493)</w:t>
            </w:r>
          </w:p>
        </w:tc>
        <w:tc>
          <w:tcPr>
            <w:tcW w:w="14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(533)</w:t>
            </w:r>
          </w:p>
        </w:tc>
      </w:tr>
      <w:tr>
        <w:trPr>
          <w:trHeight w:val="200"/>
        </w:trPr>
        <w:tc>
          <w:tcPr>
            <w:tcW w:w="65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Retained earnings ........................................</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203,237</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211,358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199,439</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319,390</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324,954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311,042</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$650,963</w:t>
            </w:r>
          </w:p>
        </w:tc>
        <w:tc>
          <w:tcPr>
            <w:tcW w:w="14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$527,416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$559,929</w:t>
            </w:r>
          </w:p>
        </w:tc>
      </w:tr>
      <w:tr>
        <w:trPr>
          <w:trHeight w:val="200"/>
        </w:trPr>
        <w:tc>
          <w:tcPr>
            <w:tcW w:w="650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114"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20"/>
                <w:szCs w:val="20"/>
                <w:color w:val="auto"/>
              </w:rPr>
            </w:pPr>
            <w:r>
              <w:rPr>
                <w:rFonts w:ascii="Courier New" w:cs="Courier New" w:eastAsia="Courier New" w:hAnsi="Courier New"/>
                <w:sz w:val="17"/>
                <w:szCs w:val="17"/>
                <w:color w:val="auto"/>
              </w:rPr>
              <w:t>CONSOLIDATED STATEMENTS OF INCOME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00"/>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5"/>
          </w:tcPr>
          <w:p>
            <w:pPr>
              <w:jc w:val="right"/>
              <w:ind w:right="333"/>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040" w:type="dxa"/>
            <w:vAlign w:val="bottom"/>
          </w:tcPr>
          <w:p>
            <w:pPr>
              <w:spacing w:after="0"/>
              <w:rPr>
                <w:sz w:val="17"/>
                <w:szCs w:val="17"/>
                <w:color w:val="auto"/>
              </w:rPr>
            </w:pPr>
          </w:p>
        </w:tc>
        <w:tc>
          <w:tcPr>
            <w:tcW w:w="3280" w:type="dxa"/>
            <w:vAlign w:val="bottom"/>
            <w:gridSpan w:val="6"/>
          </w:tcPr>
          <w:p>
            <w:pPr>
              <w:ind w:left="160"/>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040" w:type="dxa"/>
            <w:vAlign w:val="bottom"/>
          </w:tcPr>
          <w:p>
            <w:pPr>
              <w:spacing w:after="0"/>
              <w:rPr>
                <w:sz w:val="17"/>
                <w:szCs w:val="17"/>
                <w:color w:val="auto"/>
              </w:rPr>
            </w:pPr>
          </w:p>
        </w:tc>
        <w:tc>
          <w:tcPr>
            <w:tcW w:w="3280" w:type="dxa"/>
            <w:vAlign w:val="bottom"/>
            <w:gridSpan w:val="6"/>
          </w:tcPr>
          <w:p>
            <w:pPr>
              <w:ind w:left="160"/>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jc w:val="right"/>
              <w:ind w:right="333"/>
              <w:spacing w:after="0"/>
              <w:rPr>
                <w:sz w:val="20"/>
                <w:szCs w:val="20"/>
                <w:color w:val="auto"/>
              </w:rPr>
            </w:pPr>
            <w:r>
              <w:rPr>
                <w:rFonts w:ascii="Courier New" w:cs="Courier New" w:eastAsia="Courier New" w:hAnsi="Courier New"/>
                <w:sz w:val="17"/>
                <w:szCs w:val="17"/>
                <w:color w:val="auto"/>
              </w:rPr>
              <w:t>(In Thousands Except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jc w:val="right"/>
              <w:ind w:right="633"/>
              <w:spacing w:after="0"/>
              <w:rPr>
                <w:sz w:val="20"/>
                <w:szCs w:val="20"/>
                <w:color w:val="auto"/>
              </w:rPr>
            </w:pPr>
            <w:r>
              <w:rPr>
                <w:rFonts w:ascii="Courier New" w:cs="Courier New" w:eastAsia="Courier New" w:hAnsi="Courier New"/>
                <w:sz w:val="17"/>
                <w:szCs w:val="17"/>
                <w:color w:val="auto"/>
              </w:rPr>
              <w:t>Per Share Data)</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Operating revenue: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ind w:left="320"/>
              <w:spacing w:after="0"/>
              <w:rPr>
                <w:sz w:val="20"/>
                <w:szCs w:val="20"/>
                <w:color w:val="auto"/>
              </w:rPr>
            </w:pPr>
            <w:r>
              <w:rPr>
                <w:rFonts w:ascii="Courier New" w:cs="Courier New" w:eastAsia="Courier New" w:hAnsi="Courier New"/>
                <w:sz w:val="17"/>
                <w:szCs w:val="17"/>
                <w:color w:val="auto"/>
              </w:rPr>
              <w:t>Publishing:</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2553"/>
              <w:spacing w:after="0"/>
              <w:rPr>
                <w:sz w:val="20"/>
                <w:szCs w:val="20"/>
                <w:color w:val="auto"/>
              </w:rPr>
            </w:pPr>
            <w:r>
              <w:rPr>
                <w:rFonts w:ascii="Courier New" w:cs="Courier New" w:eastAsia="Courier New" w:hAnsi="Courier New"/>
                <w:sz w:val="17"/>
                <w:szCs w:val="17"/>
                <w:color w:val="auto"/>
              </w:rPr>
              <w:t>Daily newspapers: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Advertising ...........................</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$179,822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169,151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153,325</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Circulation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80,522</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79,814</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72,863</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58,097</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53,599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48,689</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Broadcasting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120,489</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117,797</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100,586</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Equity in net income of associated companies</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7,756</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7,008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8,277</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446,686</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427,369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383,740</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Compensation costs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165,547</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153,076</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137,368</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Newsprint and ink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30,906</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38,535</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31,936</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Depreciation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17,175</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16,236</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11,965</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Amortization of intangibles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11,129</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11,563</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9,501</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117,778</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113,218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101,565</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342,535</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332,628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292,335</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Operating income ................</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104,151</w:t>
            </w:r>
          </w:p>
        </w:tc>
        <w:tc>
          <w:tcPr>
            <w:tcW w:w="20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94,741</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91,405</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Financial (income) expense: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Interest expense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8,321</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9,648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11,902</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Financial (income) .........................</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(5,392)</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(2,609)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(3,704)</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2,929</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7,039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8,198</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before taxes on income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101,222</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87,702</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83,207</w:t>
            </w:r>
          </w:p>
        </w:tc>
      </w:tr>
      <w:tr>
        <w:trPr>
          <w:trHeight w:val="4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taxes ..................................</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38,477</w:t>
            </w:r>
          </w:p>
        </w:tc>
        <w:tc>
          <w:tcPr>
            <w:tcW w:w="20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34,032</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30,975</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62,745</w:t>
            </w:r>
          </w:p>
        </w:tc>
        <w:tc>
          <w:tcPr>
            <w:tcW w:w="20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53,670</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52,232</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Discontinued operations: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040" w:type="dxa"/>
            <w:vAlign w:val="bottom"/>
          </w:tcPr>
          <w:p>
            <w:pPr>
              <w:ind w:left="320"/>
              <w:spacing w:after="0"/>
              <w:rPr>
                <w:sz w:val="20"/>
                <w:szCs w:val="20"/>
                <w:color w:val="auto"/>
              </w:rPr>
            </w:pPr>
            <w:r>
              <w:rPr>
                <w:rFonts w:ascii="Courier New" w:cs="Courier New" w:eastAsia="Courier New" w:hAnsi="Courier New"/>
                <w:sz w:val="17"/>
                <w:szCs w:val="17"/>
                <w:color w:val="auto"/>
              </w:rPr>
              <w:t>Income from discontinued operations, net of</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tax effect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7,725</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6,227</w:t>
            </w:r>
          </w:p>
        </w:tc>
      </w:tr>
      <w:tr>
        <w:trPr>
          <w:trHeight w:val="200"/>
        </w:trPr>
        <w:tc>
          <w:tcPr>
            <w:tcW w:w="5040" w:type="dxa"/>
            <w:vAlign w:val="bottom"/>
          </w:tcPr>
          <w:p>
            <w:pPr>
              <w:ind w:left="320"/>
              <w:spacing w:after="0"/>
              <w:rPr>
                <w:sz w:val="20"/>
                <w:szCs w:val="20"/>
                <w:color w:val="auto"/>
              </w:rPr>
            </w:pPr>
            <w:r>
              <w:rPr>
                <w:rFonts w:ascii="Courier New" w:cs="Courier New" w:eastAsia="Courier New" w:hAnsi="Courier New"/>
                <w:sz w:val="17"/>
                <w:szCs w:val="17"/>
                <w:color w:val="auto"/>
              </w:rPr>
              <w:t>Gain (loss) on disposition of discontinued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net of income tax effect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(15,948)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(8,223)</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6,227</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12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$ 64,230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45,447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58,459</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Weighted average number of shares .............</w:t>
            </w:r>
          </w:p>
        </w:tc>
        <w:tc>
          <w:tcPr>
            <w:tcW w:w="26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47,312</w:t>
            </w:r>
          </w:p>
        </w:tc>
        <w:tc>
          <w:tcPr>
            <w:tcW w:w="20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47,991</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46,962</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1.12</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(loss) from discontinued operations .</w:t>
            </w:r>
          </w:p>
        </w:tc>
        <w:tc>
          <w:tcPr>
            <w:tcW w:w="26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0.03</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(0.17)</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0.13</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0.95</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1.24</w:t>
            </w:r>
          </w:p>
        </w:tc>
      </w:tr>
      <w:tr>
        <w:trPr>
          <w:trHeight w:val="200"/>
        </w:trPr>
        <w:tc>
          <w:tcPr>
            <w:tcW w:w="5040" w:type="dxa"/>
            <w:vAlign w:val="bottom"/>
          </w:tcPr>
          <w:p>
            <w:pPr>
              <w:spacing w:after="0"/>
              <w:rPr>
                <w:sz w:val="17"/>
                <w:szCs w:val="17"/>
                <w:color w:val="auto"/>
              </w:rPr>
            </w:pPr>
          </w:p>
        </w:tc>
        <w:tc>
          <w:tcPr>
            <w:tcW w:w="328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914"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4"/>
        </w:trPr>
        <w:tc>
          <w:tcPr>
            <w:tcW w:w="5720" w:type="dxa"/>
            <w:vAlign w:val="bottom"/>
            <w:gridSpan w:val="4"/>
          </w:tcPr>
          <w:p>
            <w:pPr>
              <w:spacing w:after="0"/>
              <w:rPr>
                <w:sz w:val="20"/>
                <w:szCs w:val="20"/>
                <w:color w:val="auto"/>
              </w:rPr>
            </w:pPr>
            <w:r>
              <w:rPr>
                <w:rFonts w:ascii="Courier New" w:cs="Courier New" w:eastAsia="Courier New" w:hAnsi="Courier New"/>
                <w:sz w:val="17"/>
                <w:szCs w:val="17"/>
                <w:color w:val="auto"/>
              </w:rPr>
              <w:t>CONSOLIDATED STATEMENTS OF STOCKHOLDERS' EQUITY</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599"/>
        </w:trPr>
        <w:tc>
          <w:tcPr>
            <w:tcW w:w="1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Year Ended September 30,</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Amount</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Shares</w:t>
            </w: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6"/>
                <w:szCs w:val="6"/>
                <w:color w:val="auto"/>
                <w:w w:val="91"/>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7"/>
                <w:szCs w:val="17"/>
                <w:color w:val="auto"/>
              </w:rPr>
            </w:pPr>
          </w:p>
        </w:tc>
        <w:tc>
          <w:tcPr>
            <w:tcW w:w="9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6"/>
                <w:szCs w:val="6"/>
                <w:color w:val="auto"/>
                <w:w w:val="91"/>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gridSpan w:val="5"/>
          </w:tcPr>
          <w:p>
            <w:pPr>
              <w:jc w:val="right"/>
              <w:ind w:right="593"/>
              <w:spacing w:after="0"/>
              <w:rPr>
                <w:sz w:val="20"/>
                <w:szCs w:val="20"/>
                <w:color w:val="auto"/>
              </w:rPr>
            </w:pPr>
            <w:r>
              <w:rPr>
                <w:rFonts w:ascii="Courier New" w:cs="Courier New" w:eastAsia="Courier New" w:hAnsi="Courier New"/>
                <w:sz w:val="17"/>
                <w:szCs w:val="17"/>
                <w:color w:val="auto"/>
              </w:rPr>
              <w:t>(In Thousands Except Per Share Data)</w:t>
            </w:r>
          </w:p>
        </w:tc>
        <w:tc>
          <w:tcPr>
            <w:tcW w:w="880" w:type="dxa"/>
            <w:vAlign w:val="bottom"/>
          </w:tcPr>
          <w:p>
            <w:pPr>
              <w:spacing w:after="0"/>
              <w:rPr>
                <w:sz w:val="17"/>
                <w:szCs w:val="17"/>
                <w:color w:val="auto"/>
              </w:rPr>
            </w:pPr>
          </w:p>
        </w:tc>
      </w:tr>
      <w:tr>
        <w:trPr>
          <w:trHeight w:val="400"/>
        </w:trPr>
        <w:tc>
          <w:tcPr>
            <w:tcW w:w="136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beginning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$ 68,578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68,396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32,130</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34,289</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34,198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32,130</w:t>
            </w:r>
          </w:p>
        </w:tc>
      </w:tr>
      <w:tr>
        <w:trPr>
          <w:trHeight w:val="200"/>
        </w:trPr>
        <w:tc>
          <w:tcPr>
            <w:tcW w:w="448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Conversion from Class B</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Common Stock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1,131</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862</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252</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565</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431</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252</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Stock split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34,198</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issued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474</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404</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3,508</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202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3,508</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reacquired .................</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(3,464)</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(1,084)</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(1,692)</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(1,732)</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(542)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(1,692)</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ending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$ 66,719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68,578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68,396</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33,359</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34,289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34,198</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Class B Common Stock:</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beginning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$ 25,466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26,336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13,390</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12,733</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13,168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13,390</w:t>
            </w:r>
          </w:p>
        </w:tc>
      </w:tr>
      <w:tr>
        <w:trPr>
          <w:trHeight w:val="200"/>
        </w:trPr>
        <w:tc>
          <w:tcPr>
            <w:tcW w:w="448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Conversion to Common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ind w:left="840"/>
              <w:spacing w:after="0"/>
              <w:rPr>
                <w:sz w:val="20"/>
                <w:szCs w:val="20"/>
                <w:color w:val="auto"/>
              </w:rPr>
            </w:pPr>
            <w:r>
              <w:rPr>
                <w:rFonts w:ascii="Courier New" w:cs="Courier New" w:eastAsia="Courier New" w:hAnsi="Courier New"/>
                <w:sz w:val="17"/>
                <w:szCs w:val="17"/>
                <w:color w:val="auto"/>
                <w:w w:val="97"/>
              </w:rPr>
              <w:t>Stock</w:t>
            </w:r>
          </w:p>
        </w:tc>
        <w:tc>
          <w:tcPr>
            <w:tcW w:w="31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(1,131)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(862)</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(252)</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(565)</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(431)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(252)</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Stock split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13,168</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issued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38</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reacquired .................</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ending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$ 24,298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25,466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26,336</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12,149</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12,733</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13,168</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Additional Paid-In Capital:</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beginning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$ 20,189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17,404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6,497</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issued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5,440</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2,785</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58,273</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Common Stock split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(47,366)</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ending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$ 25,629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20,189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17,404</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Unearned Compensation:</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beginning ...................</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(533)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(665)</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Restricted shares issued ..........</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(405)</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(637)</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(496)</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Restricted shares canceled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24</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Amortization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490</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529</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604</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ending ......................</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(637)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(533)</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4480" w:type="dxa"/>
            <w:vAlign w:val="bottom"/>
            <w:gridSpan w:val="2"/>
          </w:tcPr>
          <w:p>
            <w:pPr>
              <w:spacing w:after="0"/>
              <w:rPr>
                <w:sz w:val="20"/>
                <w:szCs w:val="20"/>
                <w:color w:val="auto"/>
              </w:rPr>
            </w:pPr>
            <w:r>
              <w:rPr>
                <w:rFonts w:ascii="Courier New" w:cs="Courier New" w:eastAsia="Courier New" w:hAnsi="Courier New"/>
                <w:sz w:val="17"/>
                <w:szCs w:val="17"/>
                <w:color w:val="auto"/>
              </w:rPr>
              <w:t>Retained Earnings: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beginning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$211,358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199,439</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190,578</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Net income ........................</w:t>
            </w:r>
          </w:p>
        </w:tc>
        <w:tc>
          <w:tcPr>
            <w:tcW w:w="3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64,230</w:t>
            </w:r>
          </w:p>
        </w:tc>
        <w:tc>
          <w:tcPr>
            <w:tcW w:w="20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45,447</w:t>
            </w:r>
          </w:p>
        </w:tc>
        <w:tc>
          <w:tcPr>
            <w:tcW w:w="36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58,459</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ind w:left="640"/>
              <w:spacing w:after="0"/>
              <w:rPr>
                <w:sz w:val="20"/>
                <w:szCs w:val="20"/>
                <w:color w:val="auto"/>
              </w:rPr>
            </w:pPr>
            <w:r>
              <w:rPr>
                <w:rFonts w:ascii="Courier New" w:cs="Courier New" w:eastAsia="Courier New" w:hAnsi="Courier New"/>
                <w:sz w:val="17"/>
                <w:szCs w:val="17"/>
                <w:color w:val="auto"/>
              </w:rPr>
              <w:t>Cash dividends per share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ind w:left="840"/>
              <w:spacing w:after="0"/>
              <w:rPr>
                <w:sz w:val="20"/>
                <w:szCs w:val="20"/>
                <w:color w:val="auto"/>
              </w:rPr>
            </w:pPr>
            <w:r>
              <w:rPr>
                <w:rFonts w:ascii="Courier New" w:cs="Courier New" w:eastAsia="Courier New" w:hAnsi="Courier New"/>
                <w:sz w:val="17"/>
                <w:szCs w:val="17"/>
                <w:color w:val="auto"/>
              </w:rPr>
              <w:t>1997</w:t>
            </w:r>
          </w:p>
        </w:tc>
        <w:tc>
          <w:tcPr>
            <w:tcW w:w="3120" w:type="dxa"/>
            <w:vAlign w:val="bottom"/>
          </w:tcPr>
          <w:p>
            <w:pPr>
              <w:jc w:val="right"/>
              <w:ind w:right="1373"/>
              <w:spacing w:after="0"/>
              <w:rPr>
                <w:sz w:val="20"/>
                <w:szCs w:val="20"/>
                <w:color w:val="auto"/>
              </w:rPr>
            </w:pPr>
            <w:r>
              <w:rPr>
                <w:rFonts w:ascii="Courier New" w:cs="Courier New" w:eastAsia="Courier New" w:hAnsi="Courier New"/>
                <w:sz w:val="17"/>
                <w:szCs w:val="17"/>
                <w:color w:val="auto"/>
              </w:rPr>
              <w:t>$.52; 1996 $.48;</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ind w:left="840"/>
              <w:spacing w:after="0"/>
              <w:rPr>
                <w:sz w:val="20"/>
                <w:szCs w:val="20"/>
                <w:color w:val="auto"/>
              </w:rPr>
            </w:pPr>
            <w:r>
              <w:rPr>
                <w:rFonts w:ascii="Courier New" w:cs="Courier New" w:eastAsia="Courier New" w:hAnsi="Courier New"/>
                <w:sz w:val="17"/>
                <w:szCs w:val="17"/>
                <w:color w:val="auto"/>
              </w:rPr>
              <w:t>1995</w:t>
            </w:r>
          </w:p>
        </w:tc>
        <w:tc>
          <w:tcPr>
            <w:tcW w:w="31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 .......................</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(24,173)</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(22,603)</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(20,295)</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Shares reacquired .................</w:t>
            </w:r>
          </w:p>
        </w:tc>
        <w:tc>
          <w:tcPr>
            <w:tcW w:w="3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(48,178)</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(10,925)</w:t>
            </w:r>
          </w:p>
        </w:tc>
        <w:tc>
          <w:tcPr>
            <w:tcW w:w="36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(29,303)</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Balance, ending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$203,237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211,358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199,439</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80" w:type="dxa"/>
            <w:vAlign w:val="bottom"/>
            <w:gridSpan w:val="6"/>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44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Stockholders' Equity ....................</w:t>
            </w:r>
          </w:p>
        </w:tc>
        <w:tc>
          <w:tcPr>
            <w:tcW w:w="12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$319,390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324,954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311,042</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45,508</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47,022</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47,366</w:t>
            </w:r>
          </w:p>
        </w:tc>
      </w:tr>
      <w:tr>
        <w:trPr>
          <w:trHeight w:val="200"/>
        </w:trPr>
        <w:tc>
          <w:tcPr>
            <w:tcW w:w="13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960" w:type="dxa"/>
            <w:vAlign w:val="bottom"/>
            <w:gridSpan w:val="9"/>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1440"/>
          </w:cols>
          <w:pgMar w:left="240" w:top="914" w:right="2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4"/>
        </w:trPr>
        <w:tc>
          <w:tcPr>
            <w:tcW w:w="5780" w:type="dxa"/>
            <w:vAlign w:val="bottom"/>
          </w:tcPr>
          <w:p>
            <w:pPr>
              <w:spacing w:after="0"/>
              <w:rPr>
                <w:sz w:val="20"/>
                <w:szCs w:val="20"/>
                <w:color w:val="auto"/>
              </w:rPr>
            </w:pPr>
            <w:r>
              <w:rPr>
                <w:rFonts w:ascii="Courier New" w:cs="Courier New" w:eastAsia="Courier New" w:hAnsi="Courier New"/>
                <w:sz w:val="17"/>
                <w:szCs w:val="17"/>
                <w:color w:val="auto"/>
              </w:rPr>
              <w:t>CONSOLIDATED STATEMENTS OF CASH FLOWS</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00"/>
        </w:trPr>
        <w:tc>
          <w:tcPr>
            <w:tcW w:w="5780" w:type="dxa"/>
            <w:vAlign w:val="bottom"/>
          </w:tcPr>
          <w:p>
            <w:pPr>
              <w:spacing w:after="0"/>
              <w:rPr>
                <w:sz w:val="24"/>
                <w:szCs w:val="24"/>
                <w:color w:val="auto"/>
              </w:rPr>
            </w:pPr>
          </w:p>
        </w:tc>
        <w:tc>
          <w:tcPr>
            <w:tcW w:w="358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17"/>
                <w:szCs w:val="17"/>
                <w:color w:val="auto"/>
              </w:rPr>
            </w:pPr>
          </w:p>
        </w:tc>
        <w:tc>
          <w:tcPr>
            <w:tcW w:w="12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17"/>
                <w:szCs w:val="17"/>
                <w:color w:val="auto"/>
              </w:rPr>
            </w:pPr>
          </w:p>
        </w:tc>
        <w:tc>
          <w:tcPr>
            <w:tcW w:w="25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(In Thousands)</w:t>
            </w:r>
          </w:p>
        </w:tc>
        <w:tc>
          <w:tcPr>
            <w:tcW w:w="1040" w:type="dxa"/>
            <w:vAlign w:val="bottom"/>
          </w:tcPr>
          <w:p>
            <w:pPr>
              <w:spacing w:after="0"/>
              <w:rPr>
                <w:sz w:val="17"/>
                <w:szCs w:val="17"/>
                <w:color w:val="auto"/>
              </w:rPr>
            </w:pPr>
          </w:p>
        </w:tc>
      </w:tr>
      <w:tr>
        <w:trPr>
          <w:trHeight w:val="599"/>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Provided by Operating Activities: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$ 64,230</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$ 45,447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$ 58,459</w:t>
            </w:r>
          </w:p>
        </w:tc>
      </w:tr>
      <w:tr>
        <w:trPr>
          <w:trHeight w:val="200"/>
        </w:trPr>
        <w:tc>
          <w:tcPr>
            <w:tcW w:w="578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net income to net cash</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ind w:left="640"/>
              <w:spacing w:after="0"/>
              <w:rPr>
                <w:sz w:val="20"/>
                <w:szCs w:val="20"/>
                <w:color w:val="auto"/>
              </w:rPr>
            </w:pPr>
            <w:r>
              <w:rPr>
                <w:rFonts w:ascii="Courier New" w:cs="Courier New" w:eastAsia="Courier New" w:hAnsi="Courier New"/>
                <w:sz w:val="17"/>
                <w:szCs w:val="17"/>
                <w:color w:val="auto"/>
              </w:rPr>
              <w:t>provided by operating activities:</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Depreciation and amortization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29,581</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32,159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25,974</w:t>
            </w:r>
          </w:p>
        </w:tc>
      </w:tr>
      <w:tr>
        <w:trPr>
          <w:trHeight w:val="200"/>
        </w:trPr>
        <w:tc>
          <w:tcPr>
            <w:tcW w:w="5780" w:type="dxa"/>
            <w:vAlign w:val="bottom"/>
          </w:tcPr>
          <w:p>
            <w:pPr>
              <w:ind w:left="640"/>
              <w:spacing w:after="0"/>
              <w:rPr>
                <w:sz w:val="20"/>
                <w:szCs w:val="20"/>
                <w:color w:val="auto"/>
              </w:rPr>
            </w:pPr>
            <w:r>
              <w:rPr>
                <w:rFonts w:ascii="Courier New" w:cs="Courier New" w:eastAsia="Courier New" w:hAnsi="Courier New"/>
                <w:sz w:val="17"/>
                <w:szCs w:val="17"/>
                <w:color w:val="auto"/>
              </w:rPr>
              <w:t>(Gain) loss on disposition of discontinued</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(1,985)</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14,563</w:t>
            </w:r>
          </w:p>
        </w:tc>
        <w:tc>
          <w:tcPr>
            <w:tcW w:w="1040" w:type="dxa"/>
            <w:vAlign w:val="bottom"/>
          </w:tcPr>
          <w:p>
            <w:pPr>
              <w:spacing w:after="0"/>
              <w:rPr>
                <w:sz w:val="17"/>
                <w:szCs w:val="17"/>
                <w:color w:val="auto"/>
              </w:rPr>
            </w:pPr>
          </w:p>
        </w:tc>
      </w:tr>
      <w:tr>
        <w:trPr>
          <w:trHeight w:val="200"/>
        </w:trPr>
        <w:tc>
          <w:tcPr>
            <w:tcW w:w="5780" w:type="dxa"/>
            <w:vAlign w:val="bottom"/>
          </w:tcPr>
          <w:p>
            <w:pPr>
              <w:ind w:left="640"/>
              <w:spacing w:after="0"/>
              <w:rPr>
                <w:sz w:val="20"/>
                <w:szCs w:val="20"/>
                <w:color w:val="auto"/>
              </w:rPr>
            </w:pPr>
            <w:r>
              <w:rPr>
                <w:rFonts w:ascii="Courier New" w:cs="Courier New" w:eastAsia="Courier New" w:hAnsi="Courier New"/>
                <w:sz w:val="17"/>
                <w:szCs w:val="17"/>
                <w:color w:val="auto"/>
              </w:rPr>
              <w:t>Distributions in excess of (less than) earnings</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of associated companies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(696)</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(734)</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206</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Change in assets and liabilities, net of effects</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from business acquisitions:</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(Increase) in receivables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(2,817)</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(1,347)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(4,849)</w:t>
            </w:r>
          </w:p>
        </w:tc>
      </w:tr>
      <w:tr>
        <w:trPr>
          <w:trHeight w:val="2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(Increase) decrease in inventories, program</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rights and other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1,552</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768</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(4,717)</w:t>
            </w:r>
          </w:p>
        </w:tc>
      </w:tr>
      <w:tr>
        <w:trPr>
          <w:trHeight w:val="2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Increase (decrease) in accounts payable,</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accrued expenses and unearned income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3,144</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(9,446)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6,619</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Increase (decrease) in income taxes payable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516</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2,067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(10,469)</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primarily deferred items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4,021</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4,066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1,348</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ind w:left="1460"/>
              <w:spacing w:after="0"/>
              <w:rPr>
                <w:sz w:val="20"/>
                <w:szCs w:val="20"/>
                <w:color w:val="auto"/>
              </w:rPr>
            </w:pPr>
            <w:r>
              <w:rPr>
                <w:rFonts w:ascii="Courier New" w:cs="Courier New" w:eastAsia="Courier New" w:hAnsi="Courier New"/>
                <w:sz w:val="17"/>
                <w:szCs w:val="17"/>
                <w:color w:val="auto"/>
              </w:rPr>
              <w:t>Net cash provided by operating</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activities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97,546</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87,543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72,571</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(Required for) Investing Activities: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Acquisitions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(188,689)</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(41,609)</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Purchase of property and equipment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(16,342)</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(18,796)</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(17,435)</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Purchase of temporary investments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r>
      <w:tr>
        <w:trPr>
          <w:trHeight w:val="200"/>
        </w:trPr>
        <w:tc>
          <w:tcPr>
            <w:tcW w:w="5780" w:type="dxa"/>
            <w:vAlign w:val="bottom"/>
          </w:tcPr>
          <w:p>
            <w:pPr>
              <w:ind w:left="320"/>
              <w:spacing w:after="0"/>
              <w:rPr>
                <w:sz w:val="20"/>
                <w:szCs w:val="20"/>
                <w:color w:val="auto"/>
              </w:rPr>
            </w:pPr>
            <w:r>
              <w:rPr>
                <w:rFonts w:ascii="Courier New" w:cs="Courier New" w:eastAsia="Courier New" w:hAnsi="Courier New"/>
                <w:sz w:val="17"/>
                <w:szCs w:val="17"/>
                <w:color w:val="auto"/>
              </w:rPr>
              <w:t>Proceeds from maturities of temporary</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investments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38,859</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Proceeds from sale of subsidiary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54,795</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(1,838)</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(2,089)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(1,509)</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ind w:left="1460"/>
              <w:spacing w:after="0"/>
              <w:rPr>
                <w:sz w:val="20"/>
                <w:szCs w:val="20"/>
                <w:color w:val="auto"/>
              </w:rPr>
            </w:pPr>
            <w:r>
              <w:rPr>
                <w:rFonts w:ascii="Courier New" w:cs="Courier New" w:eastAsia="Courier New" w:hAnsi="Courier New"/>
                <w:sz w:val="17"/>
                <w:szCs w:val="17"/>
                <w:color w:val="auto"/>
              </w:rPr>
              <w:t>Net cash (required for) investing</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activities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(152,074)</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(20,685)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(21,894)</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Provided by (Required for) Financing Activities: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Purchase of common stock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(41,055)</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(11,917)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(30,925)</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Cash dividends paid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(24,173)</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(22,603)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(20,295)</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Proceeds from long-term borrowings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20,000</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Proceeds from short-term notes payable, net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130,000</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15,000</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Principal payments on long-term borrowings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(21,219)</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(26,209)</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(45,069)</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5,871</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2,455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2,511</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ind w:left="1460"/>
              <w:spacing w:after="0"/>
              <w:rPr>
                <w:sz w:val="20"/>
                <w:szCs w:val="20"/>
                <w:color w:val="auto"/>
              </w:rPr>
            </w:pPr>
            <w:r>
              <w:rPr>
                <w:rFonts w:ascii="Courier New" w:cs="Courier New" w:eastAsia="Courier New" w:hAnsi="Courier New"/>
                <w:sz w:val="17"/>
                <w:szCs w:val="17"/>
                <w:color w:val="auto"/>
              </w:rPr>
              <w:t>Net cash provided by (required for)</w:t>
            </w: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financing activities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49,424</w:t>
            </w:r>
          </w:p>
        </w:tc>
        <w:tc>
          <w:tcPr>
            <w:tcW w:w="13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(58,274)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(58,778)</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increase (decrease) in cash and cash</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cash equivalents .......................</w:t>
            </w:r>
          </w:p>
        </w:tc>
        <w:tc>
          <w:tcPr>
            <w:tcW w:w="12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(5,104)</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8,584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(8,101)</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Beginning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19,267</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10,683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18,784</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Ending ............................................</w:t>
            </w:r>
          </w:p>
        </w:tc>
        <w:tc>
          <w:tcPr>
            <w:tcW w:w="12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$ 14,163</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$ 19,267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$ 10,683</w:t>
            </w:r>
          </w:p>
        </w:tc>
      </w:tr>
      <w:tr>
        <w:trPr>
          <w:trHeight w:val="200"/>
        </w:trPr>
        <w:tc>
          <w:tcPr>
            <w:tcW w:w="5780" w:type="dxa"/>
            <w:vAlign w:val="bottom"/>
          </w:tcPr>
          <w:p>
            <w:pPr>
              <w:spacing w:after="0"/>
              <w:rPr>
                <w:sz w:val="17"/>
                <w:szCs w:val="17"/>
                <w:color w:val="auto"/>
              </w:rPr>
            </w:pPr>
          </w:p>
        </w:tc>
        <w:tc>
          <w:tcPr>
            <w:tcW w:w="358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91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1.</w:t>
        <w:tab/>
        <w:t>Nature of Business and Significant Accounting Policies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business:</w:t>
      </w:r>
    </w:p>
    <w:p>
      <w:pPr>
        <w:spacing w:after="0" w:line="207" w:lineRule="exact"/>
        <w:rPr>
          <w:sz w:val="20"/>
          <w:szCs w:val="20"/>
          <w:color w:val="auto"/>
        </w:rPr>
      </w:pPr>
    </w:p>
    <w:p>
      <w:pPr>
        <w:jc w:val="both"/>
        <w:ind w:right="1899"/>
        <w:spacing w:after="0" w:line="248" w:lineRule="auto"/>
        <w:rPr>
          <w:sz w:val="20"/>
          <w:szCs w:val="20"/>
          <w:color w:val="auto"/>
        </w:rPr>
      </w:pPr>
      <w:r>
        <w:rPr>
          <w:rFonts w:ascii="Courier New" w:cs="Courier New" w:eastAsia="Courier New" w:hAnsi="Courier New"/>
          <w:sz w:val="17"/>
          <w:szCs w:val="17"/>
          <w:color w:val="auto"/>
        </w:rPr>
        <w:t>The Company has two principal businesses: publishing and broadcasting. As of September 30, 1997, operating divisions and associated companies publish twenty-one daily and eleven weekly newspapers, thirty-nine classified and</w:t>
      </w:r>
    </w:p>
    <w:p>
      <w:pPr>
        <w:spacing w:after="0" w:line="2"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twenty-three specialty publications, and operate nine full-service network-affiliated television stations and seven satellite television stations.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Significant Accounting Policies: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Accounting estimates: The preparation of financial statements in conformity with generally accepted accounting principles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Principles of Consolidation: The consolidated financial statements include the accounts of the Company and its wholly-owned subsidiaries. All significant intercompany items have been eliminated.</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Inventories: Newsprint inventories are priced at the lower of cost or market with cost being determined primarily by the last-in, first-out method. Newsprint inventories as of September 30, 1997, 1996, and 1995 were less than replacement cost by $4,856,000, $5,087,000, and $4,896,000, respectively.</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Program rights: Cost of program rights is stated at the lower of cost or estimated net realizable value. The total cost of the rights is recorded as an asset and a liability when the program becomes available for broadcast. Cost of program rights is charged to operations primarily on accelerated bases related to the usage of the program. The current portion of program rights represents those rights that will be amortized in the succeeding year.</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Investments: Investments in the common stock or joint venture capital of associated companies are reported at cost plus the Company's share of undistributed earnings since acquisition, less amortization of intangibles.</w:t>
      </w:r>
    </w:p>
    <w:p>
      <w:pPr>
        <w:spacing w:after="0" w:line="19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Long-term loans to associated companies are included in investments in associated companies.</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Other investments primarily consist of various securities held in trust under a deferred compensation arrangement. These investments are classified as trading securities and carried at fair value with gains and losses reported in the consolidated statements of income.</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Property and equipment: Property and equipment is carried at cost. Equipment, except for printing presses and broadcast towers, is depreciated primarily by declining-balance methods. The straight-line method is used for all other assets. The estimated useful lives in years are as follows:</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4260" w:type="dxa"/>
            <w:vAlign w:val="bottom"/>
          </w:tcPr>
          <w:p>
            <w:pPr>
              <w:spacing w:after="0"/>
              <w:rPr>
                <w:sz w:val="16"/>
                <w:szCs w:val="16"/>
                <w:color w:val="auto"/>
              </w:rPr>
            </w:pP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Years</w:t>
            </w:r>
          </w:p>
        </w:tc>
      </w:tr>
      <w:tr>
        <w:trPr>
          <w:trHeight w:val="200"/>
        </w:trPr>
        <w:tc>
          <w:tcPr>
            <w:tcW w:w="4260" w:type="dxa"/>
            <w:vAlign w:val="bottom"/>
          </w:tcPr>
          <w:p>
            <w:pPr>
              <w:spacing w:after="0"/>
              <w:rPr>
                <w:sz w:val="17"/>
                <w:szCs w:val="17"/>
                <w:color w:val="auto"/>
              </w:rPr>
            </w:pPr>
          </w:p>
        </w:tc>
        <w:tc>
          <w:tcPr>
            <w:tcW w:w="3020" w:type="dxa"/>
            <w:vAlign w:val="bottom"/>
          </w:tcPr>
          <w:p>
            <w:pPr>
              <w:ind w:left="1560"/>
              <w:spacing w:after="0"/>
              <w:rPr>
                <w:sz w:val="20"/>
                <w:szCs w:val="20"/>
                <w:color w:val="auto"/>
              </w:rPr>
            </w:pPr>
            <w:r>
              <w:rPr>
                <w:rFonts w:ascii="Courier New" w:cs="Courier New" w:eastAsia="Courier New" w:hAnsi="Courier New"/>
                <w:sz w:val="17"/>
                <w:szCs w:val="17"/>
                <w:color w:val="auto"/>
              </w:rPr>
              <w:t>--------------</w:t>
            </w:r>
          </w:p>
        </w:tc>
      </w:tr>
      <w:tr>
        <w:trPr>
          <w:trHeight w:val="4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5-25</w:t>
            </w: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Publishing:</w:t>
            </w:r>
          </w:p>
        </w:tc>
        <w:tc>
          <w:tcPr>
            <w:tcW w:w="3020" w:type="dxa"/>
            <w:vAlign w:val="bottom"/>
          </w:tcPr>
          <w:p>
            <w:pPr>
              <w:spacing w:after="0"/>
              <w:rPr>
                <w:sz w:val="17"/>
                <w:szCs w:val="17"/>
                <w:color w:val="auto"/>
              </w:rPr>
            </w:pPr>
          </w:p>
        </w:tc>
      </w:tr>
      <w:tr>
        <w:trPr>
          <w:trHeight w:val="200"/>
        </w:trPr>
        <w:tc>
          <w:tcPr>
            <w:tcW w:w="4260" w:type="dxa"/>
            <w:vAlign w:val="bottom"/>
          </w:tcPr>
          <w:p>
            <w:pPr>
              <w:ind w:left="320"/>
              <w:spacing w:after="0"/>
              <w:rPr>
                <w:sz w:val="20"/>
                <w:szCs w:val="20"/>
                <w:color w:val="auto"/>
              </w:rPr>
            </w:pPr>
            <w:r>
              <w:rPr>
                <w:rFonts w:ascii="Courier New" w:cs="Courier New" w:eastAsia="Courier New" w:hAnsi="Courier New"/>
                <w:sz w:val="17"/>
                <w:szCs w:val="17"/>
                <w:color w:val="auto"/>
              </w:rPr>
              <w:t>Printing presses</w:t>
            </w: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15-20</w:t>
            </w:r>
          </w:p>
        </w:tc>
      </w:tr>
      <w:tr>
        <w:trPr>
          <w:trHeight w:val="200"/>
        </w:trPr>
        <w:tc>
          <w:tcPr>
            <w:tcW w:w="4260" w:type="dxa"/>
            <w:vAlign w:val="bottom"/>
          </w:tcPr>
          <w:p>
            <w:pPr>
              <w:ind w:left="320"/>
              <w:spacing w:after="0"/>
              <w:rPr>
                <w:sz w:val="20"/>
                <w:szCs w:val="20"/>
                <w:color w:val="auto"/>
              </w:rPr>
            </w:pPr>
            <w:r>
              <w:rPr>
                <w:rFonts w:ascii="Courier New" w:cs="Courier New" w:eastAsia="Courier New" w:hAnsi="Courier New"/>
                <w:sz w:val="17"/>
                <w:szCs w:val="17"/>
                <w:color w:val="auto"/>
              </w:rPr>
              <w:t>Other major equipment</w:t>
            </w: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3-11</w:t>
            </w: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Broadcasting:</w:t>
            </w:r>
          </w:p>
        </w:tc>
        <w:tc>
          <w:tcPr>
            <w:tcW w:w="3020" w:type="dxa"/>
            <w:vAlign w:val="bottom"/>
          </w:tcPr>
          <w:p>
            <w:pPr>
              <w:spacing w:after="0"/>
              <w:rPr>
                <w:sz w:val="17"/>
                <w:szCs w:val="17"/>
                <w:color w:val="auto"/>
              </w:rPr>
            </w:pPr>
          </w:p>
        </w:tc>
      </w:tr>
      <w:tr>
        <w:trPr>
          <w:trHeight w:val="200"/>
        </w:trPr>
        <w:tc>
          <w:tcPr>
            <w:tcW w:w="4260" w:type="dxa"/>
            <w:vAlign w:val="bottom"/>
          </w:tcPr>
          <w:p>
            <w:pPr>
              <w:ind w:left="320"/>
              <w:spacing w:after="0"/>
              <w:rPr>
                <w:sz w:val="20"/>
                <w:szCs w:val="20"/>
                <w:color w:val="auto"/>
              </w:rPr>
            </w:pPr>
            <w:r>
              <w:rPr>
                <w:rFonts w:ascii="Courier New" w:cs="Courier New" w:eastAsia="Courier New" w:hAnsi="Courier New"/>
                <w:sz w:val="17"/>
                <w:szCs w:val="17"/>
                <w:color w:val="auto"/>
              </w:rPr>
              <w:t>Towers</w:t>
            </w: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15-20</w:t>
            </w:r>
          </w:p>
        </w:tc>
      </w:tr>
      <w:tr>
        <w:trPr>
          <w:trHeight w:val="200"/>
        </w:trPr>
        <w:tc>
          <w:tcPr>
            <w:tcW w:w="4260" w:type="dxa"/>
            <w:vAlign w:val="bottom"/>
          </w:tcPr>
          <w:p>
            <w:pPr>
              <w:ind w:left="320"/>
              <w:spacing w:after="0"/>
              <w:rPr>
                <w:sz w:val="20"/>
                <w:szCs w:val="20"/>
                <w:color w:val="auto"/>
              </w:rPr>
            </w:pPr>
            <w:r>
              <w:rPr>
                <w:rFonts w:ascii="Courier New" w:cs="Courier New" w:eastAsia="Courier New" w:hAnsi="Courier New"/>
                <w:sz w:val="17"/>
                <w:szCs w:val="17"/>
                <w:color w:val="auto"/>
              </w:rPr>
              <w:t>Other major equipment</w:t>
            </w:r>
          </w:p>
        </w:tc>
        <w:tc>
          <w:tcPr>
            <w:tcW w:w="3020" w:type="dxa"/>
            <w:vAlign w:val="bottom"/>
          </w:tcPr>
          <w:p>
            <w:pPr>
              <w:ind w:left="1980"/>
              <w:spacing w:after="0"/>
              <w:rPr>
                <w:sz w:val="20"/>
                <w:szCs w:val="20"/>
                <w:color w:val="auto"/>
              </w:rPr>
            </w:pPr>
            <w:r>
              <w:rPr>
                <w:rFonts w:ascii="Courier New" w:cs="Courier New" w:eastAsia="Courier New" w:hAnsi="Courier New"/>
                <w:sz w:val="17"/>
                <w:szCs w:val="17"/>
                <w:color w:val="auto"/>
              </w:rPr>
              <w:t>3-10</w:t>
            </w:r>
          </w:p>
        </w:tc>
      </w:tr>
    </w:tbl>
    <w:p>
      <w:pPr>
        <w:sectPr>
          <w:pgSz w:w="11900" w:h="16838" w:orient="portrait"/>
          <w:cols w:equalWidth="0" w:num="1">
            <w:col w:w="10219"/>
          </w:cols>
          <w:pgMar w:left="240" w:top="914" w:right="1440" w:bottom="1440" w:gutter="0" w:footer="0" w:header="0"/>
        </w:sectPr>
      </w:pPr>
    </w:p>
    <w:bookmarkStart w:id="21" w:name="page22"/>
    <w:bookmarkEnd w:id="21"/>
    <w:p>
      <w:pPr>
        <w:jc w:val="both"/>
        <w:ind w:right="1899"/>
        <w:spacing w:after="0" w:line="251" w:lineRule="auto"/>
        <w:rPr>
          <w:sz w:val="20"/>
          <w:szCs w:val="20"/>
          <w:color w:val="auto"/>
        </w:rPr>
      </w:pPr>
      <w:r>
        <w:rPr>
          <w:rFonts w:ascii="Courier New" w:cs="Courier New" w:eastAsia="Courier New" w:hAnsi="Courier New"/>
          <w:sz w:val="17"/>
          <w:szCs w:val="17"/>
          <w:color w:val="auto"/>
        </w:rPr>
        <w:t>The Company capitalizes interest as part of the cost of constructing major facilities.</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Intangibles: Intangibles include covenants not to compete, consulting agreements, customer lists, broadcast licenses and agreements, newspaper subscriber lists, and the excess costs over fair value of net assets of businesses acquired.</w:t>
      </w:r>
    </w:p>
    <w:p>
      <w:pPr>
        <w:spacing w:after="0" w:line="3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excess costs over fair value of net tangible assets include $21,510,000 incurred prior to October 31, 1970, which is not being amortized. Excess costs related to specialty publications are being amortized over 10 to 15 year periods. Intangibles, representing non-compete covenants, consulting agreements, customer lists, broadcast licenses and agreements, and newspaper subscriber lists are being amortized over periods of 3 to 40 years. The remaining costs are being amortized over a period of 40 years. All intangibles are amortized by the straight-line method.</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reviews its intangibles and other long-lived assets annually to determine potential impairment. In performing the review, the Company estimates the future cash flows expected to result from the use of the asset and its eventual disposition. If the sum of the expected future cash flows (undiscounted and without interest charges) is less than the carrying amount of the asset, an impairment is recognized. The amount of impairment is measured based upon projected discounted future cash flows using a discount rate reflecting the Company's average cost of funds.</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Unearned income: Unearned income arises as a normal part of business from advance subscription payments for newspapers. Revenue is recognized in the period in which it is earned.</w:t>
      </w:r>
    </w:p>
    <w:p>
      <w:pPr>
        <w:spacing w:after="0" w:line="197"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Advertising costs: Advertising costs, which are not material, are expensed as incurred.</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Income taxes: Deferred taxes are provided on a liability method whereby deferred tax assets are recognized for deductible temporary differences and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Earnings per share: Earnings per share are calculated using the weighted average number of common stock, Class B common stock and common stock equivalent shares outstanding resulting from employee stock option and purchase plans.</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Cash and cash equivalents: For the purpose of reporting cash flows, the Company considers all highly liquid debt instruments purchased with an original maturity of three months or less at date of acquisition to be cash equivalents.</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Restricted stock: The Company amortizes as compensation cost the value of restricted stock, issued under a long-term incentive plan, by the straight-line method over the three year restriction period.</w:t>
      </w:r>
    </w:p>
    <w:p>
      <w:pPr>
        <w:spacing w:after="0" w:line="3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2.</w:t>
        <w:tab/>
        <w:t>Discontinued Operations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On January 17, 1997 the Company sold the capital stock of its graphic arts products subsidiary, NAPP Systems Inc., for approximately $55,900,000, net of selling expenses. The results for NAPP Systems Inc.'s operations have been classified as discontinued operations for all periods presented in the consolidated statements of income. The assets and liabilities of discontinued operations have been classified in the consolidated balance sheet as "net assets of discontinued operations" as of September 30, 1996.</w:t>
      </w:r>
    </w:p>
    <w:p>
      <w:pPr>
        <w:sectPr>
          <w:pgSz w:w="11900" w:h="16838" w:orient="portrait"/>
          <w:cols w:equalWidth="0" w:num="1">
            <w:col w:w="10219"/>
          </w:cols>
          <w:pgMar w:left="240" w:top="914" w:right="1440" w:bottom="1440" w:gutter="0" w:footer="0" w:header="0"/>
        </w:sectPr>
      </w:pPr>
    </w:p>
    <w:bookmarkStart w:id="22" w:name="page23"/>
    <w:bookmarkEnd w:id="22"/>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operating results of discontinued operations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1997</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c>
          <w:tcPr>
            <w:tcW w:w="720" w:type="dxa"/>
            <w:vAlign w:val="bottom"/>
          </w:tcPr>
          <w:p>
            <w:pPr>
              <w:spacing w:after="0"/>
              <w:rPr>
                <w:sz w:val="17"/>
                <w:szCs w:val="17"/>
                <w:color w:val="auto"/>
              </w:rPr>
            </w:pPr>
          </w:p>
        </w:tc>
      </w:tr>
      <w:tr>
        <w:trPr>
          <w:trHeight w:val="4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Revenue ......................................</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$65,552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$59,448</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Costs and expenses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51,040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47,421</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before income taxes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14,512</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12,027</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Provision for income taxes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6,787</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5,800</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net of tax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7,725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6,227</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Gain (loss) on disposition before income taxes</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1,985</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(14,563)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Provision for income taxes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500</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1,385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Gain (loss) on disposition .....</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1,485</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(15,948)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Income (loss) from discontinued</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$ 1,485</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$(8,223)</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$ 6,227</w:t>
            </w:r>
          </w:p>
        </w:tc>
      </w:tr>
      <w:tr>
        <w:trPr>
          <w:trHeight w:val="200"/>
        </w:trPr>
        <w:tc>
          <w:tcPr>
            <w:tcW w:w="494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assets of discontinued operations as of September 30, 1996 are as follows: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34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$ 9,720</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12,606</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206</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4,996</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Intangibles, net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52,777</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40" w:type="dxa"/>
            <w:vAlign w:val="bottom"/>
          </w:tcPr>
          <w:p>
            <w:pPr>
              <w:ind w:left="1460"/>
              <w:spacing w:after="0"/>
              <w:rPr>
                <w:sz w:val="20"/>
                <w:szCs w:val="20"/>
                <w:color w:val="auto"/>
              </w:rPr>
            </w:pPr>
            <w:r>
              <w:rPr>
                <w:rFonts w:ascii="Courier New" w:cs="Courier New" w:eastAsia="Courier New" w:hAnsi="Courier New"/>
                <w:sz w:val="17"/>
                <w:szCs w:val="17"/>
                <w:color w:val="auto"/>
              </w:rPr>
              <w:t>Total</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80,305</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Accrued loss on disposal</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14,563</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1,104</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Other liabilities</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6,683</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1,427</w:t>
            </w:r>
          </w:p>
        </w:tc>
      </w:tr>
      <w:tr>
        <w:trPr>
          <w:trHeight w:val="200"/>
        </w:trPr>
        <w:tc>
          <w:tcPr>
            <w:tcW w:w="5340" w:type="dxa"/>
            <w:vAlign w:val="bottom"/>
          </w:tcPr>
          <w:p>
            <w:pPr>
              <w:spacing w:after="0"/>
              <w:rPr>
                <w:sz w:val="20"/>
                <w:szCs w:val="20"/>
                <w:color w:val="auto"/>
              </w:rPr>
            </w:pPr>
            <w:r>
              <w:rPr>
                <w:rFonts w:ascii="Courier New" w:cs="Courier New" w:eastAsia="Courier New" w:hAnsi="Courier New"/>
                <w:sz w:val="17"/>
                <w:szCs w:val="17"/>
                <w:color w:val="auto"/>
              </w:rPr>
              <w:t>Deferred compensation</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149</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23,926</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40" w:type="dxa"/>
            <w:vAlign w:val="bottom"/>
          </w:tcPr>
          <w:p>
            <w:pPr>
              <w:ind w:left="1460"/>
              <w:spacing w:after="0"/>
              <w:rPr>
                <w:sz w:val="20"/>
                <w:szCs w:val="20"/>
                <w:color w:val="auto"/>
              </w:rPr>
            </w:pPr>
            <w:r>
              <w:rPr>
                <w:rFonts w:ascii="Courier New" w:cs="Courier New" w:eastAsia="Courier New" w:hAnsi="Courier New"/>
                <w:sz w:val="17"/>
                <w:szCs w:val="17"/>
                <w:color w:val="auto"/>
              </w:rPr>
              <w:t>Net assets of discontinued</w:t>
            </w:r>
          </w:p>
        </w:tc>
        <w:tc>
          <w:tcPr>
            <w:tcW w:w="1940" w:type="dxa"/>
            <w:vAlign w:val="bottom"/>
          </w:tcPr>
          <w:p>
            <w:pPr>
              <w:spacing w:after="0"/>
              <w:rPr>
                <w:sz w:val="17"/>
                <w:szCs w:val="17"/>
                <w:color w:val="auto"/>
              </w:rPr>
            </w:pPr>
          </w:p>
        </w:tc>
      </w:tr>
      <w:tr>
        <w:trPr>
          <w:trHeight w:val="200"/>
        </w:trPr>
        <w:tc>
          <w:tcPr>
            <w:tcW w:w="5340" w:type="dxa"/>
            <w:vAlign w:val="bottom"/>
          </w:tcPr>
          <w:p>
            <w:pPr>
              <w:ind w:left="1460"/>
              <w:spacing w:after="0"/>
              <w:rPr>
                <w:sz w:val="20"/>
                <w:szCs w:val="20"/>
                <w:color w:val="auto"/>
              </w:rPr>
            </w:pPr>
            <w:r>
              <w:rPr>
                <w:rFonts w:ascii="Courier New" w:cs="Courier New" w:eastAsia="Courier New" w:hAnsi="Courier New"/>
                <w:sz w:val="17"/>
                <w:szCs w:val="17"/>
                <w:color w:val="auto"/>
              </w:rPr>
              <w:t>operations</w:t>
            </w: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$56,379</w:t>
            </w:r>
          </w:p>
        </w:tc>
      </w:tr>
      <w:tr>
        <w:trPr>
          <w:trHeight w:val="200"/>
        </w:trPr>
        <w:tc>
          <w:tcPr>
            <w:tcW w:w="5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3.</w:t>
        <w:tab/>
        <w:t>Acquisitions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On September 8, 1997, the Company acquired, for cash, 100% of the outstanding stock of Southern Utah Media, Inc. (now known as The Pacific Northwest Publishing Group, Inc.), Oregon News Media, Inc., and Nevada Media, Inc. (The Pacific Northwest Group). The Pacific Northwest Group publishes daily and weekly newspapers and classified publications. The total acquisition cost was $186,253,000. The excess of the total acquisition cost, over the fair value of the net assets acquired, was $166,916,000.</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acquisition has been accounted for as a purchase, and the results of operations of The Pacific Northwest Group since the date of acquisition are included in the consolidated financial statements.</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Unaudited pro forma consolidated results of operations for the years ended September 30, 1997 and 1996, as though The Pacific Northwest Group had been acquired as of October 1, 1995 follows:</w:t>
      </w:r>
    </w:p>
    <w:p>
      <w:pPr>
        <w:spacing w:after="0" w:line="197" w:lineRule="exact"/>
        <w:rPr>
          <w:sz w:val="20"/>
          <w:szCs w:val="20"/>
          <w:color w:val="auto"/>
        </w:rPr>
      </w:pPr>
    </w:p>
    <w:p>
      <w:pPr>
        <w:ind w:left="6660"/>
        <w:spacing w:after="0"/>
        <w:tabs>
          <w:tab w:leader="none" w:pos="7260" w:val="left"/>
        </w:tabs>
        <w:rPr>
          <w:sz w:val="20"/>
          <w:szCs w:val="20"/>
          <w:color w:val="auto"/>
        </w:rPr>
      </w:pPr>
      <w:r>
        <w:rPr>
          <w:rFonts w:ascii="Courier New" w:cs="Courier New" w:eastAsia="Courier New" w:hAnsi="Courier New"/>
          <w:sz w:val="17"/>
          <w:szCs w:val="17"/>
          <w:color w:val="auto"/>
        </w:rPr>
        <w:t>Year</w:t>
        <w:tab/>
        <w:t>Ended</w:t>
      </w:r>
    </w:p>
    <w:p>
      <w:pPr>
        <w:spacing w:after="0" w:line="7" w:lineRule="exact"/>
        <w:rPr>
          <w:sz w:val="20"/>
          <w:szCs w:val="20"/>
          <w:color w:val="auto"/>
        </w:rPr>
      </w:pPr>
    </w:p>
    <w:p>
      <w:pPr>
        <w:ind w:left="6560"/>
        <w:spacing w:after="0"/>
        <w:tabs>
          <w:tab w:leader="none" w:pos="7680" w:val="left"/>
        </w:tabs>
        <w:rPr>
          <w:sz w:val="20"/>
          <w:szCs w:val="20"/>
          <w:color w:val="auto"/>
        </w:rPr>
      </w:pPr>
      <w:r>
        <w:rPr>
          <w:rFonts w:ascii="Courier New" w:cs="Courier New" w:eastAsia="Courier New" w:hAnsi="Courier New"/>
          <w:sz w:val="17"/>
          <w:szCs w:val="17"/>
          <w:color w:val="auto"/>
        </w:rPr>
        <w:t>September</w:t>
        <w:tab/>
        <w:t>30,</w:t>
      </w:r>
    </w:p>
    <w:p>
      <w:pPr>
        <w:spacing w:after="0" w:line="7"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6560"/>
        <w:spacing w:after="0"/>
        <w:tabs>
          <w:tab w:leader="none" w:pos="7580" w:val="left"/>
        </w:tabs>
        <w:rPr>
          <w:sz w:val="20"/>
          <w:szCs w:val="20"/>
          <w:color w:val="auto"/>
        </w:rPr>
      </w:pPr>
      <w:r>
        <w:rPr>
          <w:rFonts w:ascii="Courier New" w:cs="Courier New" w:eastAsia="Courier New" w:hAnsi="Courier New"/>
          <w:sz w:val="17"/>
          <w:szCs w:val="17"/>
          <w:color w:val="auto"/>
        </w:rPr>
        <w:t>1997</w:t>
      </w:r>
      <w:r>
        <w:rPr>
          <w:sz w:val="20"/>
          <w:szCs w:val="20"/>
          <w:color w:val="auto"/>
        </w:rPr>
        <w:tab/>
      </w:r>
      <w:r>
        <w:rPr>
          <w:rFonts w:ascii="Courier New" w:cs="Courier New" w:eastAsia="Courier New" w:hAnsi="Courier New"/>
          <w:sz w:val="17"/>
          <w:szCs w:val="17"/>
          <w:color w:val="auto"/>
        </w:rPr>
        <w:t>1996</w:t>
      </w:r>
    </w:p>
    <w:p>
      <w:pPr>
        <w:spacing w:after="0" w:line="7"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p>
      <w:pPr>
        <w:ind w:left="6860"/>
        <w:spacing w:after="0"/>
        <w:rPr>
          <w:sz w:val="20"/>
          <w:szCs w:val="20"/>
          <w:color w:val="auto"/>
        </w:rPr>
      </w:pPr>
      <w:r>
        <w:rPr>
          <w:rFonts w:ascii="Courier New" w:cs="Courier New" w:eastAsia="Courier New" w:hAnsi="Courier New"/>
          <w:sz w:val="17"/>
          <w:szCs w:val="17"/>
          <w:color w:val="auto"/>
        </w:rPr>
        <w:t>Except Per</w:t>
      </w:r>
    </w:p>
    <w:p>
      <w:pPr>
        <w:spacing w:after="0" w:line="7"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Share Data)</w:t>
      </w:r>
    </w:p>
    <w:p>
      <w:pPr>
        <w:sectPr>
          <w:pgSz w:w="11900" w:h="16901" w:orient="portrait"/>
          <w:cols w:equalWidth="0" w:num="1">
            <w:col w:w="10219"/>
          </w:cols>
          <w:pgMar w:left="240" w:top="91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revenue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from continuing operations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 continuing operations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$494,764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60,224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1.27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$476,714</w:t>
      </w:r>
    </w:p>
    <w:p>
      <w:pPr>
        <w:spacing w:after="0" w:line="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49,920</w:t>
      </w:r>
    </w:p>
    <w:p>
      <w:pPr>
        <w:spacing w:after="0" w:line="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1.04</w:t>
      </w:r>
    </w:p>
    <w:p>
      <w:pPr>
        <w:spacing w:after="0" w:line="200" w:lineRule="exact"/>
        <w:rPr>
          <w:sz w:val="20"/>
          <w:szCs w:val="20"/>
          <w:color w:val="auto"/>
        </w:rPr>
      </w:pPr>
    </w:p>
    <w:p>
      <w:pPr>
        <w:sectPr>
          <w:pgSz w:w="11900" w:h="16901" w:orient="portrait"/>
          <w:cols w:equalWidth="0" w:num="3">
            <w:col w:w="5620" w:space="720"/>
            <w:col w:w="840" w:space="300"/>
            <w:col w:w="2739"/>
          </w:cols>
          <w:pgMar w:left="240" w:top="914" w:right="1440" w:bottom="0" w:gutter="0" w:footer="0" w:header="0"/>
          <w:type w:val="continuous"/>
        </w:sectPr>
      </w:pPr>
    </w:p>
    <w:p>
      <w:pPr>
        <w:spacing w:after="0" w:line="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above amounts reflect adjustments for amortization of intangibles, additional depreciation on revalued purchased assets, and imputed interest on borrowed funds.</w:t>
      </w:r>
    </w:p>
    <w:p>
      <w:pPr>
        <w:sectPr>
          <w:pgSz w:w="11900" w:h="16901" w:orient="portrait"/>
          <w:cols w:equalWidth="0" w:num="1">
            <w:col w:w="10219"/>
          </w:cols>
          <w:pgMar w:left="240" w:top="914" w:right="1440" w:bottom="0" w:gutter="0" w:footer="0" w:header="0"/>
          <w:type w:val="continuous"/>
        </w:sectPr>
      </w:pPr>
    </w:p>
    <w:bookmarkStart w:id="23" w:name="page24"/>
    <w:bookmarkEnd w:id="23"/>
    <w:p>
      <w:pPr>
        <w:jc w:val="both"/>
        <w:ind w:right="1899"/>
        <w:spacing w:after="0" w:line="249" w:lineRule="auto"/>
        <w:rPr>
          <w:sz w:val="20"/>
          <w:szCs w:val="20"/>
          <w:color w:val="auto"/>
        </w:rPr>
      </w:pPr>
      <w:r>
        <w:rPr>
          <w:rFonts w:ascii="Courier New" w:cs="Courier New" w:eastAsia="Courier New" w:hAnsi="Courier New"/>
          <w:sz w:val="17"/>
          <w:szCs w:val="17"/>
          <w:color w:val="auto"/>
        </w:rPr>
        <w:t>On March 31, 1995, the Company issued 3,293,000 shares of common stock in exchange for 50.25% of the outstanding shares of Journal-Star Printing Co., a subsidiary which prior to the acquisition was 49.75% owned by the Company. The total acquisition cost over the fair value of the net assets acquired was $40,823,000.</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acquisition was accounted for as a purchase. The results of operations of 100% of the Journal-Star Printing Co. since the date of acquisition are included in the consolidated financial statements. Equity in net income was recorded for the Company's 49.75% interest in income through March 31, 1995.</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On August 28, 1995, the Company acquired, for cash, 100% of the outstanding stock of SJL of Kansas Corp., the owner of two television stations in Wichita and Topeka, Kansas. The total acquisition cost was $51,100,000. The excess of the total acquisition cost over the fair value of the net assets acquired was $21,304,000.</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acquisition was accounted for as a purchase, and results of operations of SJL of Kansas Corp. since the date of acquisition are included in the consolidated financial statements.</w:t>
      </w:r>
    </w:p>
    <w:p>
      <w:pPr>
        <w:spacing w:after="0" w:line="19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Company also acquired five classified or specialty publications in 1997 and four classified or specialty publications and a satellite television station in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purchase price of business acquisitions was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204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Year Ended</w:t>
            </w:r>
          </w:p>
        </w:tc>
      </w:tr>
      <w:tr>
        <w:trPr>
          <w:trHeight w:val="200"/>
        </w:trPr>
        <w:tc>
          <w:tcPr>
            <w:tcW w:w="6180" w:type="dxa"/>
            <w:vAlign w:val="bottom"/>
          </w:tcPr>
          <w:p>
            <w:pPr>
              <w:spacing w:after="0"/>
              <w:rPr>
                <w:sz w:val="17"/>
                <w:szCs w:val="17"/>
                <w:color w:val="auto"/>
              </w:rPr>
            </w:pPr>
          </w:p>
        </w:tc>
        <w:tc>
          <w:tcPr>
            <w:tcW w:w="2040" w:type="dxa"/>
            <w:vAlign w:val="bottom"/>
            <w:gridSpan w:val="2"/>
          </w:tcPr>
          <w:p>
            <w:pPr>
              <w:ind w:left="380"/>
              <w:spacing w:after="0"/>
              <w:rPr>
                <w:sz w:val="20"/>
                <w:szCs w:val="20"/>
                <w:color w:val="auto"/>
              </w:rPr>
            </w:pPr>
            <w:r>
              <w:rPr>
                <w:rFonts w:ascii="Courier New" w:cs="Courier New" w:eastAsia="Courier New" w:hAnsi="Courier New"/>
                <w:sz w:val="17"/>
                <w:szCs w:val="17"/>
                <w:color w:val="auto"/>
              </w:rPr>
              <w:t>September 30,</w:t>
            </w:r>
          </w:p>
        </w:tc>
      </w:tr>
      <w:tr>
        <w:trPr>
          <w:trHeight w:val="200"/>
        </w:trPr>
        <w:tc>
          <w:tcPr>
            <w:tcW w:w="618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7"/>
                <w:szCs w:val="17"/>
                <w:color w:val="auto"/>
              </w:rPr>
              <w:t>1997</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18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2040" w:type="dxa"/>
            <w:vAlign w:val="bottom"/>
            <w:gridSpan w:val="2"/>
          </w:tcPr>
          <w:p>
            <w:pPr>
              <w:ind w:left="380"/>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Noncash working capital acquired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$ 2,897</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$ 1,723</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Property and equipment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16,278</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21,484</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Intangibles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169,554</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108,890</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Other long-term assets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6,370</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Debt assumed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(1,871)</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Issuance of note payable ..................................</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(2,315)</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Deferred items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(22,682)</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Common stock issued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(58,250)</w:t>
            </w:r>
          </w:p>
        </w:tc>
      </w:tr>
      <w:tr>
        <w:trPr>
          <w:trHeight w:val="200"/>
        </w:trPr>
        <w:tc>
          <w:tcPr>
            <w:tcW w:w="618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Total cash purchase price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188,689</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53,349</w:t>
            </w:r>
          </w:p>
        </w:tc>
      </w:tr>
      <w:tr>
        <w:trPr>
          <w:trHeight w:val="200"/>
        </w:trPr>
        <w:tc>
          <w:tcPr>
            <w:tcW w:w="618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Less equity interest in cash balance at date of</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0"/>
        </w:trPr>
        <w:tc>
          <w:tcPr>
            <w:tcW w:w="6180" w:type="dxa"/>
            <w:vAlign w:val="bottom"/>
          </w:tcPr>
          <w:p>
            <w:pPr>
              <w:jc w:val="right"/>
              <w:spacing w:after="0"/>
              <w:rPr>
                <w:sz w:val="20"/>
                <w:szCs w:val="20"/>
                <w:color w:val="auto"/>
              </w:rPr>
            </w:pPr>
            <w:r>
              <w:rPr>
                <w:rFonts w:ascii="Courier New" w:cs="Courier New" w:eastAsia="Courier New" w:hAnsi="Courier New"/>
                <w:sz w:val="17"/>
                <w:szCs w:val="17"/>
                <w:color w:val="auto"/>
              </w:rPr>
              <w:t>acquisition ............................................</w:t>
            </w: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(11,740)</w:t>
            </w:r>
          </w:p>
        </w:tc>
      </w:tr>
      <w:tr>
        <w:trPr>
          <w:trHeight w:val="200"/>
        </w:trPr>
        <w:tc>
          <w:tcPr>
            <w:tcW w:w="618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8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$188,689</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$ 41,609</w:t>
            </w:r>
          </w:p>
        </w:tc>
      </w:tr>
      <w:tr>
        <w:trPr>
          <w:trHeight w:val="200"/>
        </w:trPr>
        <w:tc>
          <w:tcPr>
            <w:tcW w:w="6180" w:type="dxa"/>
            <w:vAlign w:val="bottom"/>
          </w:tcPr>
          <w:p>
            <w:pPr>
              <w:spacing w:after="0"/>
              <w:rPr>
                <w:sz w:val="17"/>
                <w:szCs w:val="17"/>
                <w:color w:val="auto"/>
              </w:rPr>
            </w:pPr>
          </w:p>
        </w:tc>
        <w:tc>
          <w:tcPr>
            <w:tcW w:w="2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4.</w:t>
        <w:tab/>
        <w:t>Investments In Associated Companies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has a 50% ownership interest in Madison Newspapers, Inc., a newspaper publishing company operating in Madison, Wisconsin, and interests in other ventures, including a direct marketing venture and a venture providing Internet assistance to newspapers. The Company had, until March 31, 1995 (see Note 3), an effective 50% ownership interest in Journal-Star Printing Co., a newspaper publishing company in Lincoln, Nebraska.</w:t>
      </w:r>
    </w:p>
    <w:p>
      <w:pPr>
        <w:sectPr>
          <w:pgSz w:w="11900" w:h="16838" w:orient="portrait"/>
          <w:cols w:equalWidth="0" w:num="1">
            <w:col w:w="10219"/>
          </w:cols>
          <w:pgMar w:left="240" w:top="91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Summarized financial information of the associated companies is as follows: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3740" w:type="dxa"/>
            <w:vAlign w:val="bottom"/>
          </w:tcPr>
          <w:p>
            <w:pPr>
              <w:spacing w:after="0"/>
              <w:rPr>
                <w:sz w:val="20"/>
                <w:szCs w:val="20"/>
                <w:color w:val="auto"/>
              </w:rPr>
            </w:pPr>
            <w:r>
              <w:rPr>
                <w:rFonts w:ascii="Courier New" w:cs="Courier New" w:eastAsia="Courier New" w:hAnsi="Courier New"/>
                <w:sz w:val="17"/>
                <w:szCs w:val="17"/>
                <w:color w:val="auto"/>
              </w:rPr>
              <w:t>Combined Associates</w:t>
            </w:r>
          </w:p>
        </w:tc>
        <w:tc>
          <w:tcPr>
            <w:tcW w:w="24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bl>
    <w:p>
      <w:pPr>
        <w:spacing w:after="0" w:line="6" w:lineRule="exact"/>
        <w:rPr>
          <w:sz w:val="20"/>
          <w:szCs w:val="20"/>
          <w:color w:val="auto"/>
        </w:rPr>
      </w:pPr>
    </w:p>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6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60" w:type="dxa"/>
            <w:vAlign w:val="bottom"/>
          </w:tcPr>
          <w:p>
            <w:pPr>
              <w:spacing w:after="0"/>
              <w:rPr>
                <w:sz w:val="20"/>
                <w:szCs w:val="20"/>
                <w:color w:val="auto"/>
              </w:rPr>
            </w:pPr>
            <w:r>
              <w:rPr>
                <w:rFonts w:ascii="Courier New" w:cs="Courier New" w:eastAsia="Courier New" w:hAnsi="Courier New"/>
                <w:sz w:val="17"/>
                <w:szCs w:val="17"/>
                <w:color w:val="auto"/>
              </w:rPr>
              <w:t>Current assets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$ 23,854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$ 23,470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22,873</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Investments and other assets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5,700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3,912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3,865</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Property and equipment, net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9,730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6,741</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6,359</w:t>
            </w:r>
          </w:p>
        </w:tc>
      </w:tr>
      <w:tr>
        <w:trPr>
          <w:trHeight w:val="200"/>
        </w:trPr>
        <w:tc>
          <w:tcPr>
            <w:tcW w:w="5460" w:type="dxa"/>
            <w:vAlign w:val="bottom"/>
          </w:tcPr>
          <w:p>
            <w:pPr>
              <w:spacing w:after="0"/>
              <w:rPr>
                <w:sz w:val="17"/>
                <w:szCs w:val="17"/>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$ 39,284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$ 34,123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33,097</w:t>
            </w:r>
          </w:p>
        </w:tc>
      </w:tr>
      <w:tr>
        <w:trPr>
          <w:trHeight w:val="200"/>
        </w:trPr>
        <w:tc>
          <w:tcPr>
            <w:tcW w:w="5460" w:type="dxa"/>
            <w:vAlign w:val="bottom"/>
          </w:tcPr>
          <w:p>
            <w:pPr>
              <w:spacing w:after="0"/>
              <w:rPr>
                <w:sz w:val="17"/>
                <w:szCs w:val="17"/>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Current liabilities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$ 14,792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$ 11,778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12,180</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Long-term debt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435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515</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590</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Stockholders' equity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24,057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21,830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20,327</w:t>
            </w:r>
          </w:p>
        </w:tc>
      </w:tr>
      <w:tr>
        <w:trPr>
          <w:trHeight w:val="200"/>
        </w:trPr>
        <w:tc>
          <w:tcPr>
            <w:tcW w:w="5460" w:type="dxa"/>
            <w:vAlign w:val="bottom"/>
          </w:tcPr>
          <w:p>
            <w:pPr>
              <w:spacing w:after="0"/>
              <w:rPr>
                <w:sz w:val="17"/>
                <w:szCs w:val="17"/>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$ 39,284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$ 34,123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33,097</w:t>
            </w:r>
          </w:p>
        </w:tc>
      </w:tr>
      <w:tr>
        <w:trPr>
          <w:trHeight w:val="200"/>
        </w:trPr>
        <w:tc>
          <w:tcPr>
            <w:tcW w:w="5460" w:type="dxa"/>
            <w:vAlign w:val="bottom"/>
          </w:tcPr>
          <w:p>
            <w:pPr>
              <w:spacing w:after="0"/>
              <w:rPr>
                <w:sz w:val="17"/>
                <w:szCs w:val="17"/>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Revenue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$ 79,677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$ 73,016</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85,421</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Income before depreciation, amortization, interest,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and income taxes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26,895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23,663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27,159</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Operating income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24,732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21,962</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25,104</w:t>
            </w:r>
          </w:p>
        </w:tc>
      </w:tr>
      <w:tr>
        <w:trPr>
          <w:trHeight w:val="200"/>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15,517</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14,016</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16,076</w:t>
            </w:r>
          </w:p>
        </w:tc>
      </w:tr>
    </w:tbl>
    <w:p>
      <w:pPr>
        <w:spacing w:after="0" w:line="205"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Receivables from associated companies consist of dividends. Certain information relating to Company investments in these associated companies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1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680" w:type="dxa"/>
            <w:vAlign w:val="bottom"/>
          </w:tcPr>
          <w:p>
            <w:pPr>
              <w:spacing w:after="0"/>
              <w:rPr>
                <w:sz w:val="17"/>
                <w:szCs w:val="17"/>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680" w:type="dxa"/>
            <w:vAlign w:val="bottom"/>
          </w:tcPr>
          <w:p>
            <w:pPr>
              <w:spacing w:after="0"/>
              <w:rPr>
                <w:sz w:val="17"/>
                <w:szCs w:val="17"/>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c>
          <w:tcPr>
            <w:tcW w:w="880" w:type="dxa"/>
            <w:vAlign w:val="bottom"/>
          </w:tcPr>
          <w:p>
            <w:pPr>
              <w:spacing w:after="0"/>
              <w:rPr>
                <w:sz w:val="17"/>
                <w:szCs w:val="17"/>
                <w:color w:val="auto"/>
              </w:rPr>
            </w:pPr>
          </w:p>
        </w:tc>
      </w:tr>
      <w:tr>
        <w:trPr>
          <w:trHeight w:val="4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Share of:</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Stockholders' equity ................</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$ 12,028</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$ 10,915</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$ 10,164</w:t>
            </w:r>
          </w:p>
        </w:tc>
      </w:tr>
      <w:tr>
        <w:trPr>
          <w:trHeight w:val="200"/>
        </w:trPr>
        <w:tc>
          <w:tcPr>
            <w:tcW w:w="4680" w:type="dxa"/>
            <w:vAlign w:val="bottom"/>
          </w:tcPr>
          <w:p>
            <w:pPr>
              <w:ind w:left="320"/>
              <w:spacing w:after="0"/>
              <w:rPr>
                <w:sz w:val="20"/>
                <w:szCs w:val="20"/>
                <w:color w:val="auto"/>
              </w:rPr>
            </w:pPr>
            <w:r>
              <w:rPr>
                <w:rFonts w:ascii="Courier New" w:cs="Courier New" w:eastAsia="Courier New" w:hAnsi="Courier New"/>
                <w:sz w:val="17"/>
                <w:szCs w:val="17"/>
                <w:color w:val="auto"/>
              </w:rPr>
              <w:t>Undistributed earnings ..............</w:t>
            </w:r>
          </w:p>
        </w:tc>
        <w:tc>
          <w:tcPr>
            <w:tcW w:w="150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11,568</w:t>
            </w:r>
          </w:p>
        </w:tc>
        <w:tc>
          <w:tcPr>
            <w:tcW w:w="12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10,574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9,946</w:t>
            </w:r>
          </w:p>
        </w:tc>
      </w:tr>
    </w:tbl>
    <w:p>
      <w:pPr>
        <w:spacing w:after="0" w:line="20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5.</w:t>
        <w:tab/>
        <w:t>Debt</w:t>
      </w:r>
    </w:p>
    <w:p>
      <w:pPr>
        <w:sectPr>
          <w:pgSz w:w="11900" w:h="16838" w:orient="portrait"/>
          <w:cols w:equalWidth="0" w:num="1">
            <w:col w:w="10219"/>
          </w:cols>
          <w:pgMar w:left="240" w:top="715" w:right="1440" w:bottom="1440" w:gutter="0" w:footer="0" w:header="0"/>
        </w:sectPr>
      </w:pPr>
    </w:p>
    <w:p>
      <w:pPr>
        <w:spacing w:after="0" w:line="207" w:lineRule="exact"/>
        <w:rPr>
          <w:sz w:val="20"/>
          <w:szCs w:val="20"/>
          <w:color w:val="auto"/>
        </w:rPr>
      </w:pPr>
    </w:p>
    <w:p>
      <w:pPr>
        <w:spacing w:after="0" w:line="249" w:lineRule="auto"/>
        <w:rPr>
          <w:sz w:val="20"/>
          <w:szCs w:val="20"/>
          <w:color w:val="auto"/>
        </w:rPr>
      </w:pPr>
      <w:r>
        <w:rPr>
          <w:rFonts w:ascii="Courier New" w:cs="Courier New" w:eastAsia="Courier New" w:hAnsi="Courier New"/>
          <w:sz w:val="17"/>
          <w:szCs w:val="17"/>
          <w:color w:val="auto"/>
        </w:rPr>
        <w:t>At September 30, 1997 the Company had $200,000,000 unsecured revolving loan terminates in September 1998. Interest agreement.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899" w:firstLine="104"/>
        <w:spacing w:after="0" w:line="250" w:lineRule="auto"/>
        <w:rPr>
          <w:sz w:val="20"/>
          <w:szCs w:val="20"/>
          <w:color w:val="auto"/>
        </w:rPr>
      </w:pPr>
      <w:r>
        <w:rPr>
          <w:rFonts w:ascii="Courier New" w:cs="Courier New" w:eastAsia="Courier New" w:hAnsi="Courier New"/>
          <w:sz w:val="17"/>
          <w:szCs w:val="17"/>
          <w:color w:val="auto"/>
        </w:rPr>
        <w:t>$145,000,000 of borrowings under a agreement with a bank group which rates float at rates specified in the</w:t>
      </w:r>
    </w:p>
    <w:p>
      <w:pPr>
        <w:sectPr>
          <w:pgSz w:w="11900" w:h="16838" w:orient="portrait"/>
          <w:cols w:equalWidth="0" w:num="2">
            <w:col w:w="4260" w:space="120"/>
            <w:col w:w="5839"/>
          </w:cols>
          <w:pgMar w:left="240" w:top="715" w:right="1440" w:bottom="1440" w:gutter="0" w:footer="0" w:header="0"/>
          <w:type w:val="continuous"/>
        </w:sectPr>
      </w:pPr>
    </w:p>
    <w:bookmarkStart w:id="25" w:name="page26"/>
    <w:bookmarkEnd w:id="25"/>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has long-term obligations, net of current maturities,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0"/>
        </w:trPr>
        <w:tc>
          <w:tcPr>
            <w:tcW w:w="526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26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7"/>
                <w:szCs w:val="17"/>
                <w:color w:val="auto"/>
              </w:rPr>
            </w:pP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26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260" w:type="dxa"/>
            <w:vAlign w:val="bottom"/>
          </w:tcPr>
          <w:p>
            <w:pPr>
              <w:spacing w:after="0"/>
              <w:rPr>
                <w:sz w:val="17"/>
                <w:szCs w:val="17"/>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w:t>
            </w:r>
          </w:p>
        </w:tc>
        <w:tc>
          <w:tcPr>
            <w:tcW w:w="680" w:type="dxa"/>
            <w:vAlign w:val="bottom"/>
          </w:tcPr>
          <w:p>
            <w:pPr>
              <w:spacing w:after="0"/>
              <w:rPr>
                <w:sz w:val="17"/>
                <w:szCs w:val="17"/>
                <w:color w:val="auto"/>
              </w:rPr>
            </w:pPr>
          </w:p>
        </w:tc>
      </w:tr>
      <w:tr>
        <w:trPr>
          <w:trHeight w:val="200"/>
        </w:trPr>
        <w:tc>
          <w:tcPr>
            <w:tcW w:w="52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Insurance company senior notes payable,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52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effective rate of 9.96%, $25,000,000</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5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due January 1999 .............................</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$ 25,000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$ 50,000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r>
      <w:tr>
        <w:trPr>
          <w:trHeight w:val="200"/>
        </w:trPr>
        <w:tc>
          <w:tcPr>
            <w:tcW w:w="5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Bank term loan ..................................</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r>
      <w:tr>
        <w:trPr>
          <w:trHeight w:val="200"/>
        </w:trPr>
        <w:tc>
          <w:tcPr>
            <w:tcW w:w="526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Program contracts, noninterest bearing, due</w:t>
            </w: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0"/>
        </w:trPr>
        <w:tc>
          <w:tcPr>
            <w:tcW w:w="5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through 1999 .................................</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2,290</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2,763</w:t>
            </w:r>
          </w:p>
        </w:tc>
      </w:tr>
      <w:tr>
        <w:trPr>
          <w:trHeight w:val="200"/>
        </w:trPr>
        <w:tc>
          <w:tcPr>
            <w:tcW w:w="5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Other ...........................................</w:t>
            </w: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2,748</w:t>
            </w:r>
          </w:p>
        </w:tc>
      </w:tr>
      <w:tr>
        <w:trPr>
          <w:trHeight w:val="200"/>
        </w:trPr>
        <w:tc>
          <w:tcPr>
            <w:tcW w:w="526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260" w:type="dxa"/>
            <w:vAlign w:val="bottom"/>
          </w:tcPr>
          <w:p>
            <w:pPr>
              <w:spacing w:after="0"/>
              <w:rPr>
                <w:sz w:val="17"/>
                <w:szCs w:val="17"/>
                <w:color w:val="auto"/>
              </w:rPr>
            </w:pPr>
          </w:p>
        </w:tc>
        <w:tc>
          <w:tcPr>
            <w:tcW w:w="10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$ 26,174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$ 52,290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75,511</w:t>
            </w:r>
          </w:p>
        </w:tc>
      </w:tr>
      <w:tr>
        <w:trPr>
          <w:trHeight w:val="200"/>
        </w:trPr>
        <w:tc>
          <w:tcPr>
            <w:tcW w:w="5260" w:type="dxa"/>
            <w:vAlign w:val="bottom"/>
          </w:tcPr>
          <w:p>
            <w:pPr>
              <w:spacing w:after="0"/>
              <w:rPr>
                <w:sz w:val="17"/>
                <w:szCs w:val="17"/>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Aggregate maturities during the next two years are $32,561,000 and $26,174,000. Covenants under these agreements are not considered restrictive to normal operations or anticipated stockholder dividends.</w:t>
      </w:r>
    </w:p>
    <w:p>
      <w:pPr>
        <w:spacing w:after="0" w:line="19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6.</w:t>
        <w:tab/>
        <w:t>Retirement and Compensation Plans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Substantially all the Company's employees are covered by a qualified defined contribution retirement plan. The Company has other retirement and compensation plans for executives and others. Retirement and compensation plan costs, including interest on deferred compensation costs, charged to operations were $10,300,000 in 1997, $11,200,000 in 1996, and $9,200,000 in 1995.</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7.</w:t>
        <w:tab/>
        <w:t>Common Stock and Class B Common Stock</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Class B Common Stock has ten votes per share on all matters and generally votes as a class with Common Stock (which has one vote per share). The transfer of Class B Common Stock is restricted; however, Class B Common Stock is at all times convertible into shares of Common Stock on a share-for-share basis. Common Stock and Class B Common Stock have identical rights with respect to cash dividends and upon liquidation. All outstanding Class B Common Stock converts to Common Stock when the shares of Class B Common Stock total less than 5,600,000 shares.</w:t>
      </w: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Note 8.</w:t>
        <w:tab/>
        <w:t>Stock Option, Restricted Stock, and Stock Purchase Plans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At September 30, 1997, the Company has three stock-based compensation plans which are described below. As permitted under generally accepted accounting principles, grants under those plans are accounted for following APB Opinion No. 25 and related interpretations. Accordingly, no compensation cost has been recognized for grants under the stock option or the stock purchase plans. Had compensation costs for all of the stock-based compensation plans been determined based on the grant date fair values of awards (the method described in FASB Statement No. 123), reported net income and earnings per common share would have been reduced to the pro forma amounts shown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820" w:type="dxa"/>
            <w:vAlign w:val="bottom"/>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820" w:type="dxa"/>
            <w:vAlign w:val="bottom"/>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(Dollars in Thousands,</w:t>
            </w:r>
          </w:p>
        </w:tc>
      </w:tr>
      <w:tr>
        <w:trPr>
          <w:trHeight w:val="200"/>
        </w:trPr>
        <w:tc>
          <w:tcPr>
            <w:tcW w:w="5820" w:type="dxa"/>
            <w:vAlign w:val="bottom"/>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Except Per Share Data)</w:t>
            </w:r>
          </w:p>
        </w:tc>
      </w:tr>
      <w:tr>
        <w:trPr>
          <w:trHeight w:val="400"/>
        </w:trPr>
        <w:tc>
          <w:tcPr>
            <w:tcW w:w="58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As reported .......................................</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$64,230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$45,447</w:t>
            </w:r>
          </w:p>
        </w:tc>
      </w:tr>
      <w:tr>
        <w:trPr>
          <w:trHeight w:val="200"/>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Pro forma .........................................</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63,180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44,919</w:t>
            </w:r>
          </w:p>
        </w:tc>
      </w:tr>
      <w:tr>
        <w:trPr>
          <w:trHeight w:val="400"/>
        </w:trPr>
        <w:tc>
          <w:tcPr>
            <w:tcW w:w="582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As reported .......................................</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0.95</w:t>
            </w:r>
          </w:p>
        </w:tc>
      </w:tr>
      <w:tr>
        <w:trPr>
          <w:trHeight w:val="200"/>
        </w:trPr>
        <w:tc>
          <w:tcPr>
            <w:tcW w:w="5820" w:type="dxa"/>
            <w:vAlign w:val="bottom"/>
          </w:tcPr>
          <w:p>
            <w:pPr>
              <w:ind w:left="320"/>
              <w:spacing w:after="0"/>
              <w:rPr>
                <w:sz w:val="20"/>
                <w:szCs w:val="20"/>
                <w:color w:val="auto"/>
              </w:rPr>
            </w:pPr>
            <w:r>
              <w:rPr>
                <w:rFonts w:ascii="Courier New" w:cs="Courier New" w:eastAsia="Courier New" w:hAnsi="Courier New"/>
                <w:sz w:val="17"/>
                <w:szCs w:val="17"/>
                <w:color w:val="auto"/>
              </w:rPr>
              <w:t>Pro forma .........................................</w:t>
            </w:r>
          </w:p>
        </w:tc>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0.94</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pro forma effects of applying Statement No. 123 are not indicative of future amounts since, among other reasons, the pro forma requirements of the Statement have been applied only to options granted after October 1,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and restricted stock plans: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has reserved 5,958,000 shares of common stock for issuance to key employees under incentive and nonstatutory stock option plans and a restricted stock plan approved by stockholders. Options have been granted at a price equal to the fair market value on the date of grant, and are exercisable in cumulative installments over a ten year period. The fair value of each grant is estimated at the grant date using the Black-Scholes option-pricing model with the following weighted-average assumptions for grants in 1997 and 1996, respectively: dividend rate of 2.22% for all years; price volatility of 16.5%</w:t>
      </w:r>
    </w:p>
    <w:p>
      <w:pPr>
        <w:sectPr>
          <w:pgSz w:w="11900" w:h="16899" w:orient="portrait"/>
          <w:cols w:equalWidth="0" w:num="1">
            <w:col w:w="10219"/>
          </w:cols>
          <w:pgMar w:left="240" w:top="715" w:right="1440" w:bottom="0" w:gutter="0" w:footer="0" w:header="0"/>
        </w:sectPr>
      </w:pPr>
    </w:p>
    <w:bookmarkStart w:id="26" w:name="page27"/>
    <w:bookmarkEnd w:id="26"/>
    <w:p>
      <w:pPr>
        <w:jc w:val="both"/>
        <w:ind w:right="1899"/>
        <w:spacing w:after="0" w:line="250" w:lineRule="auto"/>
        <w:rPr>
          <w:sz w:val="20"/>
          <w:szCs w:val="20"/>
          <w:color w:val="auto"/>
        </w:rPr>
      </w:pPr>
      <w:r>
        <w:rPr>
          <w:rFonts w:ascii="Courier New" w:cs="Courier New" w:eastAsia="Courier New" w:hAnsi="Courier New"/>
          <w:sz w:val="17"/>
          <w:szCs w:val="17"/>
          <w:color w:val="auto"/>
        </w:rPr>
        <w:t>and 19.5%; risk-free interest rates based upon the life of the option ranging from 5.89% to 6.67% and 5.46% to 6.55%; and expected lives based upon the life of the option ranging from 3.1 to 8 years and 4.9 to 8 years.</w:t>
      </w:r>
    </w:p>
    <w:p>
      <w:pPr>
        <w:sectPr>
          <w:pgSz w:w="11900" w:h="16838" w:orient="portrait"/>
          <w:cols w:equalWidth="0" w:num="1">
            <w:col w:w="10219"/>
          </w:cols>
          <w:pgMar w:left="240" w:top="14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A summary of the stock option plans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Number of Shares</w:t>
            </w:r>
          </w:p>
        </w:tc>
        <w:tc>
          <w:tcPr>
            <w:tcW w:w="780" w:type="dxa"/>
            <w:vAlign w:val="bottom"/>
          </w:tcPr>
          <w:p>
            <w:pPr>
              <w:spacing w:after="0"/>
              <w:rPr>
                <w:sz w:val="16"/>
                <w:szCs w:val="16"/>
                <w:color w:val="auto"/>
              </w:rPr>
            </w:pPr>
          </w:p>
        </w:tc>
      </w:tr>
      <w:tr>
        <w:trPr>
          <w:trHeight w:val="200"/>
        </w:trPr>
        <w:tc>
          <w:tcPr>
            <w:tcW w:w="4580" w:type="dxa"/>
            <w:vAlign w:val="bottom"/>
          </w:tcPr>
          <w:p>
            <w:pPr>
              <w:spacing w:after="0"/>
              <w:rPr>
                <w:sz w:val="17"/>
                <w:szCs w:val="17"/>
                <w:color w:val="auto"/>
              </w:rPr>
            </w:pPr>
          </w:p>
        </w:tc>
        <w:tc>
          <w:tcPr>
            <w:tcW w:w="3740" w:type="dxa"/>
            <w:vAlign w:val="bottom"/>
            <w:gridSpan w:val="5"/>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580" w:type="dxa"/>
            <w:vAlign w:val="bottom"/>
          </w:tcPr>
          <w:p>
            <w:pPr>
              <w:spacing w:after="0"/>
              <w:rPr>
                <w:sz w:val="17"/>
                <w:szCs w:val="17"/>
                <w:color w:val="auto"/>
              </w:rPr>
            </w:pPr>
          </w:p>
        </w:tc>
        <w:tc>
          <w:tcPr>
            <w:tcW w:w="3740" w:type="dxa"/>
            <w:vAlign w:val="bottom"/>
            <w:gridSpan w:val="5"/>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Under option, beginning of year .........</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2,279</w:t>
            </w:r>
          </w:p>
        </w:tc>
        <w:tc>
          <w:tcPr>
            <w:tcW w:w="520" w:type="dxa"/>
            <w:vAlign w:val="bottom"/>
          </w:tcPr>
          <w:p>
            <w:pPr>
              <w:spacing w:after="0"/>
              <w:rPr>
                <w:sz w:val="24"/>
                <w:szCs w:val="24"/>
                <w:color w:val="auto"/>
              </w:rPr>
            </w:pPr>
          </w:p>
        </w:tc>
        <w:tc>
          <w:tcPr>
            <w:tcW w:w="98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2,220</w:t>
            </w:r>
          </w:p>
        </w:tc>
        <w:tc>
          <w:tcPr>
            <w:tcW w:w="3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2,406</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Granted ..............................</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w:t>
            </w:r>
          </w:p>
        </w:tc>
        <w:tc>
          <w:tcPr>
            <w:tcW w:w="520" w:type="dxa"/>
            <w:vAlign w:val="bottom"/>
          </w:tcPr>
          <w:p>
            <w:pPr>
              <w:spacing w:after="0"/>
              <w:rPr>
                <w:sz w:val="17"/>
                <w:szCs w:val="17"/>
                <w:color w:val="auto"/>
              </w:rPr>
            </w:pP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241</w:t>
            </w:r>
          </w:p>
        </w:tc>
        <w:tc>
          <w:tcPr>
            <w:tcW w:w="32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Terminated and canceled ..............</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w:t>
            </w:r>
          </w:p>
        </w:tc>
        <w:tc>
          <w:tcPr>
            <w:tcW w:w="5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Exercised ............................</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(917)</w:t>
            </w:r>
          </w:p>
        </w:tc>
        <w:tc>
          <w:tcPr>
            <w:tcW w:w="5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(179)</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(368)</w:t>
            </w:r>
          </w:p>
        </w:tc>
      </w:tr>
      <w:tr>
        <w:trPr>
          <w:trHeight w:val="200"/>
        </w:trPr>
        <w:tc>
          <w:tcPr>
            <w:tcW w:w="4580" w:type="dxa"/>
            <w:vAlign w:val="bottom"/>
          </w:tcPr>
          <w:p>
            <w:pPr>
              <w:spacing w:after="0"/>
              <w:rPr>
                <w:sz w:val="17"/>
                <w:szCs w:val="17"/>
                <w:color w:val="auto"/>
              </w:rPr>
            </w:pPr>
          </w:p>
        </w:tc>
        <w:tc>
          <w:tcPr>
            <w:tcW w:w="374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Under option, end of year ...............</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1,509</w:t>
            </w:r>
          </w:p>
        </w:tc>
        <w:tc>
          <w:tcPr>
            <w:tcW w:w="520" w:type="dxa"/>
            <w:vAlign w:val="bottom"/>
          </w:tcPr>
          <w:p>
            <w:pPr>
              <w:spacing w:after="0"/>
              <w:rPr>
                <w:sz w:val="17"/>
                <w:szCs w:val="17"/>
                <w:color w:val="auto"/>
              </w:rPr>
            </w:pPr>
          </w:p>
        </w:tc>
        <w:tc>
          <w:tcPr>
            <w:tcW w:w="98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2,279</w:t>
            </w:r>
          </w:p>
        </w:tc>
        <w:tc>
          <w:tcPr>
            <w:tcW w:w="32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2,220</w:t>
            </w:r>
          </w:p>
        </w:tc>
      </w:tr>
      <w:tr>
        <w:trPr>
          <w:trHeight w:val="200"/>
        </w:trPr>
        <w:tc>
          <w:tcPr>
            <w:tcW w:w="4580" w:type="dxa"/>
            <w:vAlign w:val="bottom"/>
          </w:tcPr>
          <w:p>
            <w:pPr>
              <w:spacing w:after="0"/>
              <w:rPr>
                <w:sz w:val="17"/>
                <w:szCs w:val="17"/>
                <w:color w:val="auto"/>
              </w:rPr>
            </w:pPr>
          </w:p>
        </w:tc>
        <w:tc>
          <w:tcPr>
            <w:tcW w:w="374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Options exercisable, end of year ........</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1,192</w:t>
            </w:r>
          </w:p>
        </w:tc>
        <w:tc>
          <w:tcPr>
            <w:tcW w:w="520" w:type="dxa"/>
            <w:vAlign w:val="bottom"/>
          </w:tcPr>
          <w:p>
            <w:pPr>
              <w:spacing w:after="0"/>
              <w:rPr>
                <w:sz w:val="24"/>
                <w:szCs w:val="24"/>
                <w:color w:val="auto"/>
              </w:rPr>
            </w:pPr>
          </w:p>
        </w:tc>
        <w:tc>
          <w:tcPr>
            <w:tcW w:w="98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1,861</w:t>
            </w:r>
          </w:p>
        </w:tc>
        <w:tc>
          <w:tcPr>
            <w:tcW w:w="3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1,778</w:t>
            </w:r>
          </w:p>
        </w:tc>
      </w:tr>
      <w:tr>
        <w:trPr>
          <w:trHeight w:val="200"/>
        </w:trPr>
        <w:tc>
          <w:tcPr>
            <w:tcW w:w="4580" w:type="dxa"/>
            <w:vAlign w:val="bottom"/>
          </w:tcPr>
          <w:p>
            <w:pPr>
              <w:spacing w:after="0"/>
              <w:rPr>
                <w:sz w:val="17"/>
                <w:szCs w:val="17"/>
                <w:color w:val="auto"/>
              </w:rPr>
            </w:pPr>
          </w:p>
        </w:tc>
        <w:tc>
          <w:tcPr>
            <w:tcW w:w="374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4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Average Price</w:t>
            </w:r>
          </w:p>
        </w:tc>
        <w:tc>
          <w:tcPr>
            <w:tcW w:w="780" w:type="dxa"/>
            <w:vAlign w:val="bottom"/>
          </w:tcPr>
          <w:p>
            <w:pPr>
              <w:spacing w:after="0"/>
              <w:rPr>
                <w:sz w:val="24"/>
                <w:szCs w:val="24"/>
                <w:color w:val="auto"/>
              </w:rPr>
            </w:pPr>
          </w:p>
        </w:tc>
      </w:tr>
      <w:tr>
        <w:trPr>
          <w:trHeight w:val="200"/>
        </w:trPr>
        <w:tc>
          <w:tcPr>
            <w:tcW w:w="4580" w:type="dxa"/>
            <w:vAlign w:val="bottom"/>
          </w:tcPr>
          <w:p>
            <w:pPr>
              <w:spacing w:after="0"/>
              <w:rPr>
                <w:sz w:val="17"/>
                <w:szCs w:val="17"/>
                <w:color w:val="auto"/>
              </w:rPr>
            </w:pPr>
          </w:p>
        </w:tc>
        <w:tc>
          <w:tcPr>
            <w:tcW w:w="3740" w:type="dxa"/>
            <w:vAlign w:val="bottom"/>
            <w:gridSpan w:val="5"/>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1997</w:t>
            </w:r>
          </w:p>
        </w:tc>
        <w:tc>
          <w:tcPr>
            <w:tcW w:w="52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spacing w:after="0"/>
              <w:rPr>
                <w:sz w:val="17"/>
                <w:szCs w:val="17"/>
                <w:color w:val="auto"/>
              </w:rPr>
            </w:pPr>
          </w:p>
        </w:tc>
        <w:tc>
          <w:tcPr>
            <w:tcW w:w="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580" w:type="dxa"/>
            <w:vAlign w:val="bottom"/>
          </w:tcPr>
          <w:p>
            <w:pPr>
              <w:spacing w:after="0"/>
              <w:rPr>
                <w:sz w:val="17"/>
                <w:szCs w:val="17"/>
                <w:color w:val="auto"/>
              </w:rPr>
            </w:pPr>
          </w:p>
        </w:tc>
        <w:tc>
          <w:tcPr>
            <w:tcW w:w="3740" w:type="dxa"/>
            <w:vAlign w:val="bottom"/>
            <w:gridSpan w:val="5"/>
          </w:tcPr>
          <w:p>
            <w:pPr>
              <w:jc w:val="center"/>
              <w:ind w:left="213"/>
              <w:spacing w:after="0"/>
              <w:rPr>
                <w:sz w:val="20"/>
                <w:szCs w:val="20"/>
                <w:color w:val="auto"/>
              </w:rPr>
            </w:pPr>
            <w:r>
              <w:rPr>
                <w:rFonts w:ascii="Courier New" w:cs="Courier New" w:eastAsia="Courier New" w:hAnsi="Courier New"/>
                <w:sz w:val="17"/>
                <w:szCs w:val="17"/>
                <w:color w:val="auto"/>
              </w:rPr>
              <w:t>---------------------------------</w:t>
            </w: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Granted during the year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22.20</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19.96</w:t>
            </w:r>
          </w:p>
        </w:tc>
        <w:tc>
          <w:tcPr>
            <w:tcW w:w="3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16.66</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Exercised during the year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13.64</w:t>
            </w:r>
          </w:p>
        </w:tc>
        <w:tc>
          <w:tcPr>
            <w:tcW w:w="5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12.64</w:t>
            </w:r>
          </w:p>
        </w:tc>
        <w:tc>
          <w:tcPr>
            <w:tcW w:w="32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11.45</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Under option, end of year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15.82</w:t>
            </w:r>
          </w:p>
        </w:tc>
        <w:tc>
          <w:tcPr>
            <w:tcW w:w="5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14.52</w:t>
            </w:r>
          </w:p>
        </w:tc>
        <w:tc>
          <w:tcPr>
            <w:tcW w:w="320" w:type="dxa"/>
            <w:vAlign w:val="bottom"/>
          </w:tcPr>
          <w:p>
            <w:pPr>
              <w:spacing w:after="0"/>
              <w:rPr>
                <w:sz w:val="17"/>
                <w:szCs w:val="17"/>
                <w:color w:val="auto"/>
              </w:rPr>
            </w:pP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13.79</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Weighted-average fair value per</w:t>
            </w: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option of options granted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5.71</w:t>
            </w:r>
          </w:p>
        </w:tc>
        <w:tc>
          <w:tcPr>
            <w:tcW w:w="5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5.47</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further summary of options outstanding as of September 30, 1997 is as follows:</w:t>
      </w: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Options Outstanding</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Weighted-</w:t>
      </w:r>
    </w:p>
    <w:p>
      <w:pPr>
        <w:spacing w:after="0" w:line="7" w:lineRule="exact"/>
        <w:rPr>
          <w:sz w:val="20"/>
          <w:szCs w:val="20"/>
          <w:color w:val="auto"/>
        </w:rPr>
      </w:pPr>
    </w:p>
    <w:p>
      <w:pPr>
        <w:ind w:left="3340"/>
        <w:spacing w:after="0"/>
        <w:tabs>
          <w:tab w:leader="none" w:pos="6120" w:val="left"/>
        </w:tabs>
        <w:rPr>
          <w:sz w:val="20"/>
          <w:szCs w:val="20"/>
          <w:color w:val="auto"/>
        </w:rPr>
      </w:pPr>
      <w:r>
        <w:rPr>
          <w:rFonts w:ascii="Courier New" w:cs="Courier New" w:eastAsia="Courier New" w:hAnsi="Courier New"/>
          <w:sz w:val="17"/>
          <w:szCs w:val="17"/>
          <w:color w:val="auto"/>
        </w:rPr>
        <w:t>Weighted-</w:t>
      </w:r>
      <w:r>
        <w:rPr>
          <w:sz w:val="20"/>
          <w:szCs w:val="20"/>
          <w:color w:val="auto"/>
        </w:rPr>
        <w:tab/>
      </w:r>
      <w:r>
        <w:rPr>
          <w:rFonts w:ascii="Courier New" w:cs="Courier New" w:eastAsia="Courier New" w:hAnsi="Courier New"/>
          <w:sz w:val="17"/>
          <w:szCs w:val="17"/>
          <w:color w:val="auto"/>
        </w:rPr>
        <w:t>Options Exercisable</w:t>
      </w:r>
    </w:p>
    <w:p>
      <w:pPr>
        <w:spacing w:after="0" w:line="7" w:lineRule="exact"/>
        <w:rPr>
          <w:sz w:val="20"/>
          <w:szCs w:val="20"/>
          <w:color w:val="auto"/>
        </w:rPr>
      </w:pPr>
    </w:p>
    <w:p>
      <w:pPr>
        <w:ind w:left="3340"/>
        <w:spacing w:after="0"/>
        <w:tabs>
          <w:tab w:leader="none" w:pos="5600" w:val="left"/>
        </w:tabs>
        <w:rPr>
          <w:sz w:val="20"/>
          <w:szCs w:val="20"/>
          <w:color w:val="auto"/>
        </w:rPr>
      </w:pPr>
      <w:r>
        <w:rPr>
          <w:rFonts w:ascii="Courier New" w:cs="Courier New" w:eastAsia="Courier New" w:hAnsi="Courier New"/>
          <w:sz w:val="17"/>
          <w:szCs w:val="17"/>
          <w:color w:val="auto"/>
        </w:rPr>
        <w:t>Average</w:t>
      </w:r>
      <w:r>
        <w:rPr>
          <w:sz w:val="20"/>
          <w:szCs w:val="20"/>
          <w:color w:val="auto"/>
        </w:rPr>
        <w:tab/>
      </w:r>
      <w:r>
        <w:rPr>
          <w:rFonts w:ascii="Courier New" w:cs="Courier New" w:eastAsia="Courier New" w:hAnsi="Courier New"/>
          <w:sz w:val="17"/>
          <w:szCs w:val="17"/>
          <w:color w:val="auto"/>
        </w:rPr>
        <w:t>--------------------------</w:t>
      </w:r>
    </w:p>
    <w:p>
      <w:pPr>
        <w:spacing w:after="0" w:line="7" w:lineRule="exact"/>
        <w:rPr>
          <w:sz w:val="20"/>
          <w:szCs w:val="20"/>
          <w:color w:val="auto"/>
        </w:rPr>
      </w:pPr>
    </w:p>
    <w:p>
      <w:pPr>
        <w:ind w:left="2080"/>
        <w:spacing w:after="0"/>
        <w:tabs>
          <w:tab w:leader="none" w:pos="3200" w:val="left"/>
          <w:tab w:leader="none" w:pos="4560" w:val="left"/>
          <w:tab w:leader="none" w:pos="5800" w:val="left"/>
          <w:tab w:leader="none" w:pos="716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Remaining</w:t>
      </w:r>
      <w:r>
        <w:rPr>
          <w:sz w:val="20"/>
          <w:szCs w:val="20"/>
          <w:color w:val="auto"/>
        </w:rPr>
        <w:tab/>
      </w:r>
      <w:r>
        <w:rPr>
          <w:rFonts w:ascii="Courier New" w:cs="Courier New" w:eastAsia="Courier New" w:hAnsi="Courier New"/>
          <w:sz w:val="17"/>
          <w:szCs w:val="17"/>
          <w:color w:val="auto"/>
        </w:rPr>
        <w:t>Weighted-</w:t>
        <w:tab/>
        <w:t>Number</w:t>
      </w:r>
      <w:r>
        <w:rPr>
          <w:sz w:val="20"/>
          <w:szCs w:val="20"/>
          <w:color w:val="auto"/>
        </w:rPr>
        <w:tab/>
      </w:r>
      <w:r>
        <w:rPr>
          <w:rFonts w:ascii="Courier New" w:cs="Courier New" w:eastAsia="Courier New" w:hAnsi="Courier New"/>
          <w:sz w:val="17"/>
          <w:szCs w:val="17"/>
          <w:color w:val="auto"/>
        </w:rPr>
        <w:t>Weighted-</w:t>
      </w:r>
    </w:p>
    <w:p>
      <w:pPr>
        <w:spacing w:after="0" w:line="7" w:lineRule="exact"/>
        <w:rPr>
          <w:sz w:val="20"/>
          <w:szCs w:val="20"/>
          <w:color w:val="auto"/>
        </w:rPr>
      </w:pPr>
    </w:p>
    <w:p>
      <w:pPr>
        <w:ind w:left="1780"/>
        <w:spacing w:after="0"/>
        <w:tabs>
          <w:tab w:leader="none" w:pos="3100" w:val="left"/>
          <w:tab w:leader="none" w:pos="4660" w:val="left"/>
          <w:tab w:leader="none" w:pos="5600" w:val="left"/>
          <w:tab w:leader="none" w:pos="7260" w:val="left"/>
        </w:tabs>
        <w:rPr>
          <w:sz w:val="20"/>
          <w:szCs w:val="20"/>
          <w:color w:val="auto"/>
        </w:rPr>
      </w:pPr>
      <w:r>
        <w:rPr>
          <w:rFonts w:ascii="Courier New" w:cs="Courier New" w:eastAsia="Courier New" w:hAnsi="Courier New"/>
          <w:sz w:val="17"/>
          <w:szCs w:val="17"/>
          <w:color w:val="auto"/>
        </w:rPr>
        <w:t>Outstanding</w:t>
        <w:tab/>
        <w:t>Contractual</w:t>
      </w:r>
      <w:r>
        <w:rPr>
          <w:sz w:val="20"/>
          <w:szCs w:val="20"/>
          <w:color w:val="auto"/>
        </w:rPr>
        <w:tab/>
      </w:r>
      <w:r>
        <w:rPr>
          <w:rFonts w:ascii="Courier New" w:cs="Courier New" w:eastAsia="Courier New" w:hAnsi="Courier New"/>
          <w:sz w:val="17"/>
          <w:szCs w:val="17"/>
          <w:color w:val="auto"/>
        </w:rPr>
        <w:t>Average</w:t>
        <w:tab/>
        <w:t>Exercisable</w:t>
      </w:r>
      <w:r>
        <w:rPr>
          <w:sz w:val="20"/>
          <w:szCs w:val="20"/>
          <w:color w:val="auto"/>
        </w:rPr>
        <w:tab/>
      </w:r>
      <w:r>
        <w:rPr>
          <w:rFonts w:ascii="Courier New" w:cs="Courier New" w:eastAsia="Courier New" w:hAnsi="Courier New"/>
          <w:sz w:val="17"/>
          <w:szCs w:val="17"/>
          <w:color w:val="auto"/>
        </w:rPr>
        <w:t>Average</w:t>
      </w:r>
    </w:p>
    <w:p>
      <w:pPr>
        <w:spacing w:after="0" w:line="7" w:lineRule="exact"/>
        <w:rPr>
          <w:sz w:val="20"/>
          <w:szCs w:val="20"/>
          <w:color w:val="auto"/>
        </w:rPr>
      </w:pPr>
    </w:p>
    <w:p>
      <w:pPr>
        <w:ind w:left="320"/>
        <w:spacing w:after="0"/>
        <w:tabs>
          <w:tab w:leader="none" w:pos="2160" w:val="left"/>
          <w:tab w:leader="none" w:pos="3520" w:val="left"/>
          <w:tab w:leader="none" w:pos="4560" w:val="left"/>
          <w:tab w:leader="none" w:pos="5900" w:val="left"/>
          <w:tab w:leader="none" w:pos="7160" w:val="left"/>
        </w:tabs>
        <w:rPr>
          <w:sz w:val="20"/>
          <w:szCs w:val="20"/>
          <w:color w:val="auto"/>
        </w:rPr>
      </w:pPr>
      <w:r>
        <w:rPr>
          <w:rFonts w:ascii="Courier New" w:cs="Courier New" w:eastAsia="Courier New" w:hAnsi="Courier New"/>
          <w:sz w:val="17"/>
          <w:szCs w:val="17"/>
          <w:color w:val="auto"/>
        </w:rPr>
        <w:t>Range of</w:t>
      </w:r>
      <w:r>
        <w:rPr>
          <w:sz w:val="20"/>
          <w:szCs w:val="20"/>
          <w:color w:val="auto"/>
        </w:rPr>
        <w:tab/>
      </w:r>
      <w:r>
        <w:rPr>
          <w:rFonts w:ascii="Courier New" w:cs="Courier New" w:eastAsia="Courier New" w:hAnsi="Courier New"/>
          <w:sz w:val="17"/>
          <w:szCs w:val="17"/>
          <w:color w:val="auto"/>
        </w:rPr>
        <w:t>(In</w:t>
      </w:r>
      <w:r>
        <w:rPr>
          <w:sz w:val="20"/>
          <w:szCs w:val="20"/>
          <w:color w:val="auto"/>
        </w:rPr>
        <w:tab/>
      </w:r>
      <w:r>
        <w:rPr>
          <w:rFonts w:ascii="Courier New" w:cs="Courier New" w:eastAsia="Courier New" w:hAnsi="Courier New"/>
          <w:sz w:val="17"/>
          <w:szCs w:val="17"/>
          <w:color w:val="auto"/>
        </w:rPr>
        <w:t>Life</w:t>
      </w:r>
      <w:r>
        <w:rPr>
          <w:sz w:val="20"/>
          <w:szCs w:val="20"/>
          <w:color w:val="auto"/>
        </w:rPr>
        <w:tab/>
      </w:r>
      <w:r>
        <w:rPr>
          <w:rFonts w:ascii="Courier New" w:cs="Courier New" w:eastAsia="Courier New" w:hAnsi="Courier New"/>
          <w:sz w:val="17"/>
          <w:szCs w:val="17"/>
          <w:color w:val="auto"/>
        </w:rPr>
        <w:t>Exercise</w:t>
      </w:r>
      <w:r>
        <w:rPr>
          <w:sz w:val="20"/>
          <w:szCs w:val="20"/>
          <w:color w:val="auto"/>
        </w:rPr>
        <w:tab/>
      </w:r>
      <w:r>
        <w:rPr>
          <w:rFonts w:ascii="Courier New" w:cs="Courier New" w:eastAsia="Courier New" w:hAnsi="Courier New"/>
          <w:sz w:val="17"/>
          <w:szCs w:val="17"/>
          <w:color w:val="auto"/>
        </w:rPr>
        <w:t>(In</w:t>
      </w:r>
      <w:r>
        <w:rPr>
          <w:sz w:val="20"/>
          <w:szCs w:val="20"/>
          <w:color w:val="auto"/>
        </w:rPr>
        <w:tab/>
      </w:r>
      <w:r>
        <w:rPr>
          <w:rFonts w:ascii="Courier New" w:cs="Courier New" w:eastAsia="Courier New" w:hAnsi="Courier New"/>
          <w:sz w:val="17"/>
          <w:szCs w:val="17"/>
          <w:color w:val="auto"/>
        </w:rPr>
        <w:t>Exercise</w:t>
      </w:r>
    </w:p>
    <w:p>
      <w:pPr>
        <w:spacing w:after="0" w:line="7" w:lineRule="exact"/>
        <w:rPr>
          <w:sz w:val="20"/>
          <w:szCs w:val="20"/>
          <w:color w:val="auto"/>
        </w:rPr>
      </w:pPr>
    </w:p>
    <w:p>
      <w:pPr>
        <w:spacing w:after="0"/>
        <w:tabs>
          <w:tab w:leader="none" w:pos="1860" w:val="left"/>
          <w:tab w:leader="none" w:pos="3200" w:val="left"/>
          <w:tab w:leader="none" w:pos="4660" w:val="left"/>
          <w:tab w:leader="none" w:pos="5700" w:val="left"/>
          <w:tab w:leader="none" w:pos="7360" w:val="left"/>
        </w:tabs>
        <w:rPr>
          <w:sz w:val="20"/>
          <w:szCs w:val="20"/>
          <w:color w:val="auto"/>
        </w:rPr>
      </w:pPr>
      <w:r>
        <w:rPr>
          <w:rFonts w:ascii="Courier New" w:cs="Courier New" w:eastAsia="Courier New" w:hAnsi="Courier New"/>
          <w:sz w:val="17"/>
          <w:szCs w:val="17"/>
          <w:color w:val="auto"/>
        </w:rPr>
        <w:t>Exercise Prices</w:t>
      </w:r>
      <w:r>
        <w:rPr>
          <w:sz w:val="20"/>
          <w:szCs w:val="20"/>
          <w:color w:val="auto"/>
        </w:rPr>
        <w:tab/>
      </w:r>
      <w:r>
        <w:rPr>
          <w:rFonts w:ascii="Courier New" w:cs="Courier New" w:eastAsia="Courier New" w:hAnsi="Courier New"/>
          <w:sz w:val="17"/>
          <w:szCs w:val="17"/>
          <w:color w:val="auto"/>
        </w:rPr>
        <w:t>Thousands)</w:t>
        <w:tab/>
        <w:t>(In Years)</w:t>
      </w:r>
      <w:r>
        <w:rPr>
          <w:sz w:val="20"/>
          <w:szCs w:val="20"/>
          <w:color w:val="auto"/>
        </w:rPr>
        <w:tab/>
      </w:r>
      <w:r>
        <w:rPr>
          <w:rFonts w:ascii="Courier New" w:cs="Courier New" w:eastAsia="Courier New" w:hAnsi="Courier New"/>
          <w:sz w:val="17"/>
          <w:szCs w:val="17"/>
          <w:color w:val="auto"/>
        </w:rPr>
        <w:t>Price</w:t>
      </w:r>
      <w:r>
        <w:rPr>
          <w:sz w:val="20"/>
          <w:szCs w:val="20"/>
          <w:color w:val="auto"/>
        </w:rPr>
        <w:tab/>
      </w:r>
      <w:r>
        <w:rPr>
          <w:rFonts w:ascii="Courier New" w:cs="Courier New" w:eastAsia="Courier New" w:hAnsi="Courier New"/>
          <w:sz w:val="17"/>
          <w:szCs w:val="17"/>
          <w:color w:val="auto"/>
        </w:rPr>
        <w:t>Thousands)</w:t>
      </w:r>
      <w:r>
        <w:rPr>
          <w:sz w:val="20"/>
          <w:szCs w:val="20"/>
          <w:color w:val="auto"/>
        </w:rPr>
        <w:tab/>
      </w:r>
      <w:r>
        <w:rPr>
          <w:rFonts w:ascii="Courier New" w:cs="Courier New" w:eastAsia="Courier New" w:hAnsi="Courier New"/>
          <w:sz w:val="17"/>
          <w:szCs w:val="17"/>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$11 to $14</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422</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c>
          <w:tcPr>
            <w:tcW w:w="56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11.51</w:t>
            </w:r>
          </w:p>
        </w:tc>
      </w:tr>
      <w:tr>
        <w:trPr>
          <w:trHeight w:val="200"/>
        </w:trPr>
        <w:tc>
          <w:tcPr>
            <w:tcW w:w="360" w:type="dxa"/>
            <w:vAlign w:val="bottom"/>
          </w:tcPr>
          <w:p>
            <w:pPr>
              <w:spacing w:after="0"/>
              <w:rPr>
                <w:sz w:val="20"/>
                <w:szCs w:val="20"/>
                <w:color w:val="auto"/>
              </w:rPr>
            </w:pPr>
            <w:r>
              <w:rPr>
                <w:rFonts w:ascii="Courier New" w:cs="Courier New" w:eastAsia="Courier New" w:hAnsi="Courier New"/>
                <w:sz w:val="17"/>
                <w:szCs w:val="17"/>
                <w:color w:val="auto"/>
              </w:rPr>
              <w:t>$15</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to $20</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928</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w:t>
            </w:r>
          </w:p>
        </w:tc>
        <w:tc>
          <w:tcPr>
            <w:tcW w:w="6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16.71</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727</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16.14</w:t>
            </w:r>
          </w:p>
        </w:tc>
      </w:tr>
      <w:tr>
        <w:trPr>
          <w:trHeight w:val="200"/>
        </w:trPr>
        <w:tc>
          <w:tcPr>
            <w:tcW w:w="360" w:type="dxa"/>
            <w:vAlign w:val="bottom"/>
          </w:tcPr>
          <w:p>
            <w:pPr>
              <w:spacing w:after="0"/>
              <w:rPr>
                <w:sz w:val="20"/>
                <w:szCs w:val="20"/>
                <w:color w:val="auto"/>
              </w:rPr>
            </w:pPr>
            <w:r>
              <w:rPr>
                <w:rFonts w:ascii="Courier New" w:cs="Courier New" w:eastAsia="Courier New" w:hAnsi="Courier New"/>
                <w:sz w:val="17"/>
                <w:szCs w:val="17"/>
                <w:color w:val="auto"/>
              </w:rPr>
              <w:t>$20</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to $24</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140</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8.0</w:t>
            </w:r>
          </w:p>
        </w:tc>
        <w:tc>
          <w:tcPr>
            <w:tcW w:w="6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21.50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21.49</w:t>
            </w:r>
          </w:p>
        </w:tc>
      </w:tr>
      <w:tr>
        <w:trPr>
          <w:trHeight w:val="200"/>
        </w:trPr>
        <w:tc>
          <w:tcPr>
            <w:tcW w:w="3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to $26</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16</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w:t>
            </w:r>
          </w:p>
        </w:tc>
        <w:tc>
          <w:tcPr>
            <w:tcW w:w="6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25.60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25.58</w:t>
            </w:r>
          </w:p>
        </w:tc>
      </w:tr>
      <w:tr>
        <w:trPr>
          <w:trHeight w:val="200"/>
        </w:trPr>
        <w:tc>
          <w:tcPr>
            <w:tcW w:w="360" w:type="dxa"/>
            <w:vAlign w:val="bottom"/>
          </w:tcPr>
          <w:p>
            <w:pPr>
              <w:spacing w:after="0"/>
              <w:rPr>
                <w:sz w:val="20"/>
                <w:szCs w:val="20"/>
                <w:color w:val="auto"/>
              </w:rPr>
            </w:pPr>
            <w:r>
              <w:rPr>
                <w:rFonts w:ascii="Courier New" w:cs="Courier New" w:eastAsia="Courier New" w:hAnsi="Courier New"/>
                <w:sz w:val="17"/>
                <w:szCs w:val="17"/>
                <w:color w:val="auto"/>
              </w:rPr>
              <w:t>$28</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to $29</w:t>
            </w: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3.8</w:t>
            </w:r>
          </w:p>
        </w:tc>
        <w:tc>
          <w:tcPr>
            <w:tcW w:w="6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28.69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28.70</w:t>
            </w:r>
          </w:p>
        </w:tc>
      </w:tr>
      <w:tr>
        <w:trPr>
          <w:trHeight w:val="200"/>
        </w:trPr>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1,509</w:t>
            </w: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w:t>
            </w:r>
          </w:p>
        </w:tc>
        <w:tc>
          <w:tcPr>
            <w:tcW w:w="620" w:type="dxa"/>
            <w:vAlign w:val="bottom"/>
          </w:tcPr>
          <w:p>
            <w:pPr>
              <w:spacing w:after="0"/>
              <w:rPr>
                <w:sz w:val="17"/>
                <w:szCs w:val="17"/>
                <w:color w:val="auto"/>
              </w:rPr>
            </w:pP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15.82</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1,192</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14.77</w:t>
            </w:r>
          </w:p>
        </w:tc>
      </w:tr>
      <w:tr>
        <w:trPr>
          <w:trHeight w:val="200"/>
        </w:trPr>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Restricted stock is subject to an agreement requiring forfeiture by the employee in the event of termination of employment within three years of the grant date for reasons other than normal retirement, death or disability. In 1997, 1996, and 1995, the Company granted 18,000, 32,000, and 69,000 shares, respectively, of restricted stock to employees. As of September 30, 1997, 96,000 shares of restricted stock were outstanding.</w:t>
      </w:r>
    </w:p>
    <w:p>
      <w:pPr>
        <w:spacing w:after="0" w:line="200"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At September 30, 1997, 4,449,000 shares were available for granting of stock options or issuance of restricted stock.</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purchase plan:</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has 1,388,000 additional shares of common stock available for issuance pursuant to a non-officer employee stock purchase plan. April 30, 1998 is the exercise date for the current offering. The purchase price is the lower of 85% of the fair market value at the date of the grant or the exercise date which is one year from the date of the grant. The weighted-average fair value per share of purchase rights granted in 1997 and 1996, computed using the Black-Scholes option-pricing model, was $5.28 and $4.92, respectively.</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 1997, 1996, and 1995 employees purchased 106,000, 124,000, and 109,000 shares, respectively, at a per share price of $19.02 in 1997, $15.26 in 1996, and $14.90 in 1995.</w:t>
      </w:r>
    </w:p>
    <w:p>
      <w:pPr>
        <w:sectPr>
          <w:pgSz w:w="11900" w:h="16838" w:orient="portrait"/>
          <w:cols w:equalWidth="0" w:num="1">
            <w:col w:w="10219"/>
          </w:cols>
          <w:pgMar w:left="240" w:top="914" w:right="1440" w:bottom="172"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Note 9.  Income Tax Matters</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00"/>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Components of income tax expense consist of the following:</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0"/>
        </w:trPr>
        <w:tc>
          <w:tcPr>
            <w:tcW w:w="5560" w:type="dxa"/>
            <w:vAlign w:val="bottom"/>
          </w:tcPr>
          <w:p>
            <w:pPr>
              <w:spacing w:after="0"/>
              <w:rPr>
                <w:sz w:val="24"/>
                <w:szCs w:val="24"/>
                <w:color w:val="auto"/>
              </w:rPr>
            </w:pPr>
          </w:p>
        </w:tc>
        <w:tc>
          <w:tcPr>
            <w:tcW w:w="276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(In Thousands)</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Paid or payable on currently taxable income:</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560" w:type="dxa"/>
            <w:vAlign w:val="bottom"/>
          </w:tcPr>
          <w:p>
            <w:pPr>
              <w:ind w:left="320"/>
              <w:spacing w:after="0"/>
              <w:rPr>
                <w:sz w:val="20"/>
                <w:szCs w:val="20"/>
                <w:color w:val="auto"/>
              </w:rPr>
            </w:pPr>
            <w:r>
              <w:rPr>
                <w:rFonts w:ascii="Courier New" w:cs="Courier New" w:eastAsia="Courier New" w:hAnsi="Courier New"/>
                <w:sz w:val="17"/>
                <w:szCs w:val="17"/>
                <w:color w:val="auto"/>
              </w:rPr>
              <w:t>Federal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$32,188</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$32,965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$29,031</w:t>
            </w:r>
          </w:p>
        </w:tc>
      </w:tr>
      <w:tr>
        <w:trPr>
          <w:trHeight w:val="200"/>
        </w:trPr>
        <w:tc>
          <w:tcPr>
            <w:tcW w:w="5560" w:type="dxa"/>
            <w:vAlign w:val="bottom"/>
          </w:tcPr>
          <w:p>
            <w:pPr>
              <w:ind w:left="320"/>
              <w:spacing w:after="0"/>
              <w:rPr>
                <w:sz w:val="20"/>
                <w:szCs w:val="20"/>
                <w:color w:val="auto"/>
              </w:rPr>
            </w:pPr>
            <w:r>
              <w:rPr>
                <w:rFonts w:ascii="Courier New" w:cs="Courier New" w:eastAsia="Courier New" w:hAnsi="Courier New"/>
                <w:sz w:val="17"/>
                <w:szCs w:val="17"/>
                <w:color w:val="auto"/>
              </w:rPr>
              <w:t>State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6,595</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6,541</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5,948</w:t>
            </w:r>
          </w:p>
        </w:tc>
      </w:tr>
      <w:tr>
        <w:trPr>
          <w:trHeight w:val="200"/>
        </w:trPr>
        <w:tc>
          <w:tcPr>
            <w:tcW w:w="5560" w:type="dxa"/>
            <w:vAlign w:val="bottom"/>
          </w:tcPr>
          <w:p>
            <w:pPr>
              <w:spacing w:after="0"/>
              <w:rPr>
                <w:sz w:val="20"/>
                <w:szCs w:val="20"/>
                <w:color w:val="auto"/>
              </w:rPr>
            </w:pPr>
            <w:r>
              <w:rPr>
                <w:rFonts w:ascii="Courier New" w:cs="Courier New" w:eastAsia="Courier New" w:hAnsi="Courier New"/>
                <w:sz w:val="17"/>
                <w:szCs w:val="17"/>
                <w:color w:val="auto"/>
              </w:rPr>
              <w:t>Net increase due to deferred income taxes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194</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2,698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1,796</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$38,977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$42,204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$36,775</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51" w:lineRule="auto"/>
        <w:rPr>
          <w:sz w:val="20"/>
          <w:szCs w:val="20"/>
          <w:color w:val="auto"/>
        </w:rPr>
      </w:pPr>
      <w:r>
        <w:rPr>
          <w:rFonts w:ascii="Courier New" w:cs="Courier New" w:eastAsia="Courier New" w:hAnsi="Courier New"/>
          <w:sz w:val="17"/>
          <w:szCs w:val="17"/>
          <w:color w:val="auto"/>
        </w:rPr>
        <w:t>The total tax provision has been allocated to the following financial statement items: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60" w:type="dxa"/>
            <w:vAlign w:val="bottom"/>
          </w:tcPr>
          <w:p>
            <w:pPr>
              <w:spacing w:after="0"/>
              <w:rPr>
                <w:sz w:val="16"/>
                <w:szCs w:val="16"/>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5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$38,477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$34,032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$30,975</w:t>
            </w:r>
          </w:p>
        </w:tc>
      </w:tr>
      <w:tr>
        <w:trPr>
          <w:trHeight w:val="200"/>
        </w:trPr>
        <w:tc>
          <w:tcPr>
            <w:tcW w:w="556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Discontinued operations: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discontinued operations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6,787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5,800</w:t>
            </w:r>
          </w:p>
        </w:tc>
      </w:tr>
      <w:tr>
        <w:trPr>
          <w:trHeight w:val="200"/>
        </w:trPr>
        <w:tc>
          <w:tcPr>
            <w:tcW w:w="5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Disposition of discontinued operations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500</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6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$38,977</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$42,204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$36,775</w:t>
            </w:r>
          </w:p>
        </w:tc>
      </w:tr>
      <w:tr>
        <w:trPr>
          <w:trHeight w:val="200"/>
        </w:trPr>
        <w:tc>
          <w:tcPr>
            <w:tcW w:w="556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Income tax expense for the years ended September 30, 1997, 1996, and 1995 is different than the amount computed by applying the U.S. federal income tax rate to income before income taxes. The reasons for these differences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266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 of Pre-Tax Income</w:t>
            </w:r>
          </w:p>
        </w:tc>
      </w:tr>
      <w:tr>
        <w:trPr>
          <w:trHeight w:val="200"/>
        </w:trPr>
        <w:tc>
          <w:tcPr>
            <w:tcW w:w="5660" w:type="dxa"/>
            <w:vAlign w:val="bottom"/>
          </w:tcPr>
          <w:p>
            <w:pPr>
              <w:spacing w:after="0"/>
              <w:rPr>
                <w:sz w:val="17"/>
                <w:szCs w:val="17"/>
                <w:color w:val="auto"/>
              </w:rPr>
            </w:pPr>
          </w:p>
        </w:tc>
        <w:tc>
          <w:tcPr>
            <w:tcW w:w="26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17"/>
                <w:szCs w:val="17"/>
                <w:color w:val="auto"/>
              </w:rPr>
            </w:pP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660" w:type="dxa"/>
            <w:vAlign w:val="bottom"/>
          </w:tcPr>
          <w:p>
            <w:pPr>
              <w:spacing w:after="0"/>
              <w:rPr>
                <w:sz w:val="17"/>
                <w:szCs w:val="17"/>
                <w:color w:val="auto"/>
              </w:rPr>
            </w:pPr>
          </w:p>
        </w:tc>
        <w:tc>
          <w:tcPr>
            <w:tcW w:w="26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Computed "expected" income tax expense .............</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35.0%</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35.0%</w:t>
            </w:r>
          </w:p>
        </w:tc>
      </w:tr>
      <w:tr>
        <w:trPr>
          <w:trHeight w:val="2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State income taxes, net of federal tax benefit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4.4</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w:t>
            </w:r>
          </w:p>
        </w:tc>
      </w:tr>
      <w:tr>
        <w:trPr>
          <w:trHeight w:val="2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Net income of associated companies taxed at dividend</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rates ...........................................</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(2.4)</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(2.5)</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2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Goodwill amortization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2.0</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w:t>
            </w:r>
          </w:p>
        </w:tc>
      </w:tr>
      <w:tr>
        <w:trPr>
          <w:trHeight w:val="200"/>
        </w:trPr>
        <w:tc>
          <w:tcPr>
            <w:tcW w:w="56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Other ..............................................</w:t>
            </w: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(0.7)</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(0.1)</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(0.8)</w:t>
            </w:r>
          </w:p>
        </w:tc>
      </w:tr>
      <w:tr>
        <w:trPr>
          <w:trHeight w:val="200"/>
        </w:trPr>
        <w:tc>
          <w:tcPr>
            <w:tcW w:w="5660" w:type="dxa"/>
            <w:vAlign w:val="bottom"/>
          </w:tcPr>
          <w:p>
            <w:pPr>
              <w:spacing w:after="0"/>
              <w:rPr>
                <w:sz w:val="17"/>
                <w:szCs w:val="17"/>
                <w:color w:val="auto"/>
              </w:rPr>
            </w:pPr>
          </w:p>
        </w:tc>
        <w:tc>
          <w:tcPr>
            <w:tcW w:w="26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38.0%</w:t>
            </w:r>
          </w:p>
        </w:tc>
        <w:tc>
          <w:tcPr>
            <w:tcW w:w="940" w:type="dxa"/>
            <w:vAlign w:val="bottom"/>
          </w:tcPr>
          <w:p>
            <w:pPr>
              <w:jc w:val="center"/>
              <w:spacing w:after="0"/>
              <w:rPr>
                <w:sz w:val="20"/>
                <w:szCs w:val="20"/>
                <w:color w:val="auto"/>
              </w:rPr>
            </w:pPr>
            <w:r>
              <w:rPr>
                <w:rFonts w:ascii="Courier New" w:cs="Courier New" w:eastAsia="Courier New" w:hAnsi="Courier New"/>
                <w:sz w:val="17"/>
                <w:szCs w:val="17"/>
                <w:color w:val="auto"/>
              </w:rPr>
              <w:t>38.8%</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37.2%</w:t>
            </w:r>
          </w:p>
        </w:tc>
      </w:tr>
      <w:tr>
        <w:trPr>
          <w:trHeight w:val="200"/>
        </w:trPr>
        <w:tc>
          <w:tcPr>
            <w:tcW w:w="5660" w:type="dxa"/>
            <w:vAlign w:val="bottom"/>
          </w:tcPr>
          <w:p>
            <w:pPr>
              <w:spacing w:after="0"/>
              <w:rPr>
                <w:sz w:val="17"/>
                <w:szCs w:val="17"/>
                <w:color w:val="auto"/>
              </w:rPr>
            </w:pPr>
          </w:p>
        </w:tc>
        <w:tc>
          <w:tcPr>
            <w:tcW w:w="2660" w:type="dxa"/>
            <w:vAlign w:val="bottom"/>
            <w:gridSpan w:val="3"/>
          </w:tcPr>
          <w:p>
            <w:pPr>
              <w:jc w:val="center"/>
              <w:ind w:left="17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taxes are not material.</w:t>
      </w:r>
    </w:p>
    <w:p>
      <w:pPr>
        <w:sectPr>
          <w:pgSz w:w="11900" w:h="16838" w:orient="portrait"/>
          <w:cols w:equalWidth="0" w:num="1">
            <w:col w:w="10219"/>
          </w:cols>
          <w:pgMar w:left="240" w:top="914" w:right="1440" w:bottom="1440" w:gutter="0" w:footer="0" w:header="0"/>
        </w:sectPr>
      </w:pPr>
    </w:p>
    <w:bookmarkStart w:id="29" w:name="page30"/>
    <w:bookmarkEnd w:id="29"/>
    <w:p>
      <w:pPr>
        <w:jc w:val="both"/>
        <w:ind w:right="1899"/>
        <w:spacing w:after="0" w:line="251" w:lineRule="auto"/>
        <w:rPr>
          <w:sz w:val="20"/>
          <w:szCs w:val="20"/>
          <w:color w:val="auto"/>
        </w:rPr>
      </w:pPr>
      <w:r>
        <w:rPr>
          <w:rFonts w:ascii="Courier New" w:cs="Courier New" w:eastAsia="Courier New" w:hAnsi="Courier New"/>
          <w:sz w:val="17"/>
          <w:szCs w:val="17"/>
          <w:color w:val="auto"/>
        </w:rPr>
        <w:t>Net deferred tax liabilities consist of the following components as of September 30, 1997, 1996, and 1995: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1997</w:t>
            </w:r>
          </w:p>
        </w:tc>
        <w:tc>
          <w:tcPr>
            <w:tcW w:w="9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562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Property and equipment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$ 9,409</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$ 9,054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$ 8,607</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Equity in undistributed earnings of affiliates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903</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883</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Deferred gain on sale of broadcast properties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3,308</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3,308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3,308</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Identifiable intangible assets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32,319</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32,409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36,179</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Other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3,334</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2,657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2,303</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49,273</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48,325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51,280</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Accrued compensation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7,950</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7,290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7,501</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Receivable allowance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1,976</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1,774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1,550</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Loss carryforwards acquired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7,961</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9,147</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10,544</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Capital loss carryforward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5,752</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5,752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Other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2,135</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2,654</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25,774</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26,118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22,249</w:t>
            </w:r>
          </w:p>
        </w:tc>
      </w:tr>
      <w:tr>
        <w:trPr>
          <w:trHeight w:val="200"/>
        </w:trPr>
        <w:tc>
          <w:tcPr>
            <w:tcW w:w="5620" w:type="dxa"/>
            <w:vAlign w:val="bottom"/>
          </w:tcPr>
          <w:p>
            <w:pPr>
              <w:ind w:left="320"/>
              <w:spacing w:after="0"/>
              <w:rPr>
                <w:sz w:val="20"/>
                <w:szCs w:val="20"/>
                <w:color w:val="auto"/>
              </w:rPr>
            </w:pPr>
            <w:r>
              <w:rPr>
                <w:rFonts w:ascii="Courier New" w:cs="Courier New" w:eastAsia="Courier New" w:hAnsi="Courier New"/>
                <w:sz w:val="17"/>
                <w:szCs w:val="17"/>
                <w:color w:val="auto"/>
              </w:rPr>
              <w:t>Less, valuation allowance ........................</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12,652</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12,652</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10,263</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13,122</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13,466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11,986</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2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$36,151</w:t>
            </w:r>
          </w:p>
        </w:tc>
        <w:tc>
          <w:tcPr>
            <w:tcW w:w="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$34,859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$39,294</w:t>
            </w:r>
          </w:p>
        </w:tc>
      </w:tr>
      <w:tr>
        <w:trPr>
          <w:trHeight w:val="200"/>
        </w:trPr>
        <w:tc>
          <w:tcPr>
            <w:tcW w:w="562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components giving rise to the net deferred tax liabilities described above have been included in the accompanying balance sheets as of September 30, 1997, 1996, and 1995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4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1997</w:t>
            </w:r>
          </w:p>
        </w:tc>
        <w:tc>
          <w:tcPr>
            <w:tcW w:w="20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100" w:type="dxa"/>
            <w:vAlign w:val="bottom"/>
          </w:tcPr>
          <w:p>
            <w:pPr>
              <w:spacing w:after="0"/>
              <w:rPr>
                <w:sz w:val="16"/>
                <w:szCs w:val="16"/>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940" w:type="dxa"/>
            <w:vAlign w:val="bottom"/>
          </w:tcPr>
          <w:p>
            <w:pPr>
              <w:spacing w:after="0"/>
              <w:rPr>
                <w:sz w:val="17"/>
                <w:szCs w:val="17"/>
                <w:color w:val="auto"/>
              </w:rPr>
            </w:pPr>
          </w:p>
        </w:tc>
        <w:tc>
          <w:tcPr>
            <w:tcW w:w="33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Current assets ...............................</w:t>
            </w:r>
          </w:p>
        </w:tc>
        <w:tc>
          <w:tcPr>
            <w:tcW w:w="12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6,392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5,925</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5,923</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Noncurrent liabilities .......................</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(42,543)</w:t>
            </w:r>
          </w:p>
        </w:tc>
        <w:tc>
          <w:tcPr>
            <w:tcW w:w="20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(40,784)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(45,217)</w:t>
            </w:r>
          </w:p>
        </w:tc>
      </w:tr>
      <w:tr>
        <w:trPr>
          <w:trHeight w:val="200"/>
        </w:trPr>
        <w:tc>
          <w:tcPr>
            <w:tcW w:w="4940" w:type="dxa"/>
            <w:vAlign w:val="bottom"/>
          </w:tcPr>
          <w:p>
            <w:pPr>
              <w:spacing w:after="0"/>
              <w:rPr>
                <w:sz w:val="17"/>
                <w:szCs w:val="17"/>
                <w:color w:val="auto"/>
              </w:rPr>
            </w:pPr>
          </w:p>
        </w:tc>
        <w:tc>
          <w:tcPr>
            <w:tcW w:w="33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$(36,151)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(34,859)</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(39,294)</w:t>
            </w:r>
          </w:p>
        </w:tc>
      </w:tr>
      <w:tr>
        <w:trPr>
          <w:trHeight w:val="200"/>
        </w:trPr>
        <w:tc>
          <w:tcPr>
            <w:tcW w:w="4940" w:type="dxa"/>
            <w:vAlign w:val="bottom"/>
          </w:tcPr>
          <w:p>
            <w:pPr>
              <w:spacing w:after="0"/>
              <w:rPr>
                <w:sz w:val="17"/>
                <w:szCs w:val="17"/>
                <w:color w:val="auto"/>
              </w:rPr>
            </w:pPr>
          </w:p>
        </w:tc>
        <w:tc>
          <w:tcPr>
            <w:tcW w:w="33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Company provided a valuation allowance of $5,752,000 during 1996 due to limitations imposed by the tax laws on the Company's ability to realize the benefit of the capital loss carryforward related to the disposal of NAPP Systems Inc. In addition, as a result of the operations of SJL of Kansas Corp. (SJL) management has determined that the valuation allowance related to the acquired operating loss carryforward should be reduced to $6,900,000 from the original reserve of $10,263,000 with a corresponding $3,363,000 reduction to goodwill. As of September 30, 1997 the SJL net operating loss carryforward was approximately $20,000,000 and will expire in varying amounts from 1999 to 2010.</w:t>
      </w:r>
    </w:p>
    <w:p>
      <w:pPr>
        <w:spacing w:after="0" w:line="20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10.</w:t>
        <w:tab/>
        <w:t>Fair Value of Financial Instruments</w:t>
      </w: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following methods and assumptions were used to estimate the fair value of each class of financial instruments for which it is practicable to estimate that value.</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The carrying amounts of cash and cash equivalents, temporary investments, receivables, and accounts payable approximate fair value because of the short maturity of those instruments. The carrying value of other investments is as follows: $8,688,000 of debt and equity securities in a deferred compensation trust are carried at fair value based upon quoted market prices and $3,818,000 of equity securities, consisting primarily of the Company's 17% ownership of the nonvoting common stock of The Capital Times Company, are carried at cost, as the fair value is not readily determinable.</w:t>
      </w:r>
    </w:p>
    <w:p>
      <w:pPr>
        <w:sectPr>
          <w:pgSz w:w="11900" w:h="16838" w:orient="portrait"/>
          <w:cols w:equalWidth="0" w:num="1">
            <w:col w:w="10219"/>
          </w:cols>
          <w:pgMar w:left="240" w:top="914" w:right="1440" w:bottom="1440" w:gutter="0" w:footer="0" w:header="0"/>
        </w:sectPr>
      </w:pPr>
    </w:p>
    <w:bookmarkStart w:id="30" w:name="page31"/>
    <w:bookmarkEnd w:id="30"/>
    <w:p>
      <w:pPr>
        <w:jc w:val="both"/>
        <w:ind w:right="1899"/>
        <w:spacing w:after="0" w:line="249" w:lineRule="auto"/>
        <w:rPr>
          <w:sz w:val="20"/>
          <w:szCs w:val="20"/>
          <w:color w:val="auto"/>
        </w:rPr>
      </w:pPr>
      <w:r>
        <w:rPr>
          <w:rFonts w:ascii="Courier New" w:cs="Courier New" w:eastAsia="Courier New" w:hAnsi="Courier New"/>
          <w:sz w:val="17"/>
          <w:szCs w:val="17"/>
          <w:color w:val="auto"/>
        </w:rPr>
        <w:t>The fair value of the Company's debt is estimated based on the quoted market prices for the same or similar issues or on the current rates offered to the Company for debt of the same remaining maturities. The estimated fair values of the Company's debt instruments are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5020" w:type="dxa"/>
            <w:vAlign w:val="bottom"/>
          </w:tcPr>
          <w:p>
            <w:pPr>
              <w:spacing w:after="0"/>
              <w:rPr>
                <w:sz w:val="16"/>
                <w:szCs w:val="16"/>
                <w:color w:val="auto"/>
              </w:rPr>
            </w:pP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Carrying</w:t>
            </w:r>
          </w:p>
        </w:tc>
        <w:tc>
          <w:tcPr>
            <w:tcW w:w="1240" w:type="dxa"/>
            <w:vAlign w:val="bottom"/>
          </w:tcPr>
          <w:p>
            <w:pPr>
              <w:spacing w:after="0"/>
              <w:rPr>
                <w:sz w:val="16"/>
                <w:szCs w:val="16"/>
                <w:color w:val="auto"/>
              </w:rPr>
            </w:pPr>
          </w:p>
        </w:tc>
      </w:tr>
      <w:tr>
        <w:trPr>
          <w:trHeight w:val="200"/>
        </w:trPr>
        <w:tc>
          <w:tcPr>
            <w:tcW w:w="5020" w:type="dxa"/>
            <w:vAlign w:val="bottom"/>
          </w:tcPr>
          <w:p>
            <w:pPr>
              <w:spacing w:after="0"/>
              <w:rPr>
                <w:sz w:val="17"/>
                <w:szCs w:val="17"/>
                <w:color w:val="auto"/>
              </w:rPr>
            </w:pPr>
          </w:p>
        </w:tc>
        <w:tc>
          <w:tcPr>
            <w:tcW w:w="1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Amount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Fair Value</w:t>
            </w:r>
          </w:p>
        </w:tc>
      </w:tr>
      <w:tr>
        <w:trPr>
          <w:trHeight w:val="200"/>
        </w:trPr>
        <w:tc>
          <w:tcPr>
            <w:tcW w:w="502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020" w:type="dxa"/>
            <w:vAlign w:val="bottom"/>
          </w:tcPr>
          <w:p>
            <w:pPr>
              <w:spacing w:after="0"/>
              <w:rPr>
                <w:sz w:val="17"/>
                <w:szCs w:val="17"/>
                <w:color w:val="auto"/>
              </w:rPr>
            </w:pPr>
          </w:p>
        </w:tc>
        <w:tc>
          <w:tcPr>
            <w:tcW w:w="318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(In Thousands)</w:t>
            </w:r>
          </w:p>
        </w:tc>
      </w:tr>
      <w:tr>
        <w:trPr>
          <w:trHeight w:val="200"/>
        </w:trPr>
        <w:tc>
          <w:tcPr>
            <w:tcW w:w="5020" w:type="dxa"/>
            <w:vAlign w:val="bottom"/>
          </w:tcPr>
          <w:p>
            <w:pPr>
              <w:jc w:val="right"/>
              <w:ind w:right="3593"/>
              <w:spacing w:after="0"/>
              <w:rPr>
                <w:sz w:val="20"/>
                <w:szCs w:val="20"/>
                <w:color w:val="auto"/>
              </w:rPr>
            </w:pPr>
            <w:r>
              <w:rPr>
                <w:rFonts w:ascii="Courier New" w:cs="Courier New" w:eastAsia="Courier New" w:hAnsi="Courier New"/>
                <w:sz w:val="17"/>
                <w:szCs w:val="17"/>
                <w:color w:val="auto"/>
                <w:w w:val="99"/>
              </w:rPr>
              <w:t>September 30:</w:t>
            </w:r>
          </w:p>
        </w:tc>
        <w:tc>
          <w:tcPr>
            <w:tcW w:w="19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50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1997 ...............................</w:t>
            </w: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$203,735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$204,603</w:t>
            </w:r>
          </w:p>
        </w:tc>
      </w:tr>
      <w:tr>
        <w:trPr>
          <w:trHeight w:val="200"/>
        </w:trPr>
        <w:tc>
          <w:tcPr>
            <w:tcW w:w="50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1996 ...............................</w:t>
            </w: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95,503</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97,672</w:t>
            </w:r>
          </w:p>
        </w:tc>
      </w:tr>
      <w:tr>
        <w:trPr>
          <w:trHeight w:val="200"/>
        </w:trPr>
        <w:tc>
          <w:tcPr>
            <w:tcW w:w="502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1995 ...............................</w:t>
            </w: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123,489</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127,723</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11.</w:t>
        <w:tab/>
        <w:t>Pending Accounting Changes</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February 1997, the Financial Accounting Standards Board (FASB) issued Statement No. 128 "Earnings Per Share". This Statement simplifies the computation of earnings per share and makes the computation more consistent with those of International Accounting Standards. The Statement is effective for periods ending after December 15, 1997. The Company does not expect the adoption of this new standard to significantly impact previously reported earnings per share or earnings per share trends.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June 1997, the FASB issued Statement No. 130 "Reporting Comprehensive Income" and Statement No. 131 "Disclosures about Segments of an Enterprise and Related Information". Statement No. 130 establishes standards for reporting comprehensive income in financial statements. Statement No. 131 expands certain reporting and disclosure requirements for segments from current standards. The Statements are effective for fiscal years beginning after December 15, 1997 and the Company does not expect the adoption of these new standards to result in material changes to previously reported amounts or disclosures.</w:t>
      </w:r>
    </w:p>
    <w:p>
      <w:pPr>
        <w:sectPr>
          <w:pgSz w:w="11900" w:h="16838" w:orient="portrait"/>
          <w:cols w:equalWidth="0" w:num="1">
            <w:col w:w="10219"/>
          </w:cols>
          <w:pgMar w:left="240" w:top="914"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20"/>
                <w:szCs w:val="20"/>
                <w:color w:val="auto"/>
              </w:rPr>
            </w:pPr>
            <w:r>
              <w:rPr>
                <w:rFonts w:ascii="Courier New" w:cs="Courier New" w:eastAsia="Courier New" w:hAnsi="Courier New"/>
                <w:sz w:val="17"/>
                <w:szCs w:val="17"/>
                <w:color w:val="auto"/>
              </w:rPr>
              <w:t>Note 12.  Line of Business Information</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00"/>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5"/>
          </w:tcPr>
          <w:p>
            <w:pPr>
              <w:jc w:val="right"/>
              <w:ind w:right="233"/>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160" w:type="dxa"/>
            <w:vAlign w:val="bottom"/>
          </w:tcPr>
          <w:p>
            <w:pPr>
              <w:spacing w:after="0"/>
              <w:rPr>
                <w:sz w:val="17"/>
                <w:szCs w:val="17"/>
                <w:color w:val="auto"/>
              </w:rPr>
            </w:pPr>
          </w:p>
        </w:tc>
        <w:tc>
          <w:tcPr>
            <w:tcW w:w="10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100" w:type="dxa"/>
            <w:vAlign w:val="bottom"/>
          </w:tcPr>
          <w:p>
            <w:pPr>
              <w:jc w:val="right"/>
              <w:ind w:right="3553"/>
              <w:spacing w:after="0"/>
              <w:rPr>
                <w:sz w:val="20"/>
                <w:szCs w:val="20"/>
                <w:color w:val="auto"/>
              </w:rPr>
            </w:pPr>
            <w:r>
              <w:rPr>
                <w:rFonts w:ascii="Courier New" w:cs="Courier New" w:eastAsia="Courier New" w:hAnsi="Courier New"/>
                <w:sz w:val="17"/>
                <w:szCs w:val="17"/>
                <w:color w:val="auto"/>
              </w:rPr>
              <w:t>Publishing:</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Wholly-owned properties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$318,441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302,564</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274,877</w:t>
            </w:r>
          </w:p>
        </w:tc>
      </w:tr>
      <w:tr>
        <w:trPr>
          <w:trHeight w:val="200"/>
        </w:trPr>
        <w:tc>
          <w:tcPr>
            <w:tcW w:w="51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Equity in net income of associated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companies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7,756</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8,277</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120,489</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117,797</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100,586</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revenue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$446,686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427,369</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383,740</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Publishing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$ 96,621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82,695</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76,643</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22,262</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22,953</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26,934</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Corporate and other .........................</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(14,732)</w:t>
            </w:r>
          </w:p>
        </w:tc>
        <w:tc>
          <w:tcPr>
            <w:tcW w:w="1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(10,907)</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(12,172)</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operating income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$104,151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94,741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91,405</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Identifiable assets: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Publishing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$413,834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226,097</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229,765</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195,567</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198,441</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211,652</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Graphic arts (discontinued operations)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56,379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87,880</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Corporate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41,562</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46,499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30,632</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identifiable assets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$650,963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527,416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559,929</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Publishing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9,054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8,063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7,041</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7,432</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7,309</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4,388</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Corporate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689</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864</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536</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depreciation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$ 17,175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16,236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11,965</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Amortization of intangibles: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Publishing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6,902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6,505</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5,746</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4,227</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5,058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3,755</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Total amortization of intangibles</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$ 11,129</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11,563</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9,501</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Capital expenditures: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Publishing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8,834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11,018</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9,875</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Broadcasting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6,516</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6,948</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7,141</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Graphic arts (discontinued operations)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290</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Corporate ...................................</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992</w:t>
            </w:r>
          </w:p>
        </w:tc>
        <w:tc>
          <w:tcPr>
            <w:tcW w:w="160" w:type="dxa"/>
            <w:vAlign w:val="bottom"/>
          </w:tcPr>
          <w:p>
            <w:pPr>
              <w:spacing w:after="0"/>
              <w:rPr>
                <w:sz w:val="17"/>
                <w:szCs w:val="17"/>
                <w:color w:val="auto"/>
              </w:rPr>
            </w:pP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540</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356</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capital expenditures .......</w:t>
            </w:r>
          </w:p>
        </w:tc>
        <w:tc>
          <w:tcPr>
            <w:tcW w:w="1080" w:type="dxa"/>
            <w:vAlign w:val="bottom"/>
            <w:gridSpan w:val="2"/>
          </w:tcPr>
          <w:p>
            <w:pPr>
              <w:jc w:val="right"/>
              <w:ind w:right="53"/>
              <w:spacing w:after="0"/>
              <w:rPr>
                <w:sz w:val="20"/>
                <w:szCs w:val="20"/>
                <w:color w:val="auto"/>
              </w:rPr>
            </w:pPr>
            <w:r>
              <w:rPr>
                <w:rFonts w:ascii="Courier New" w:cs="Courier New" w:eastAsia="Courier New" w:hAnsi="Courier New"/>
                <w:sz w:val="17"/>
                <w:szCs w:val="17"/>
                <w:color w:val="auto"/>
              </w:rPr>
              <w:t>$ 16,342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18,796</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17,435</w:t>
            </w:r>
          </w:p>
        </w:tc>
      </w:tr>
      <w:tr>
        <w:trPr>
          <w:trHeight w:val="200"/>
        </w:trPr>
        <w:tc>
          <w:tcPr>
            <w:tcW w:w="5100" w:type="dxa"/>
            <w:vAlign w:val="bottom"/>
          </w:tcPr>
          <w:p>
            <w:pPr>
              <w:spacing w:after="0"/>
              <w:rPr>
                <w:sz w:val="17"/>
                <w:szCs w:val="17"/>
                <w:color w:val="auto"/>
              </w:rPr>
            </w:pPr>
          </w:p>
        </w:tc>
        <w:tc>
          <w:tcPr>
            <w:tcW w:w="322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114" w:right="1440"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20"/>
                <w:szCs w:val="20"/>
                <w:color w:val="auto"/>
              </w:rPr>
            </w:pPr>
            <w:r>
              <w:rPr>
                <w:rFonts w:ascii="Courier New" w:cs="Courier New" w:eastAsia="Courier New" w:hAnsi="Courier New"/>
                <w:sz w:val="17"/>
                <w:szCs w:val="17"/>
                <w:color w:val="auto"/>
              </w:rPr>
              <w:t>Note 13.  Other Information</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Balance sheet information:</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Inventories consist of the following:</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0"/>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September 30,</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42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1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w:t>
            </w:r>
          </w:p>
        </w:tc>
        <w:tc>
          <w:tcPr>
            <w:tcW w:w="740" w:type="dxa"/>
            <w:vAlign w:val="bottom"/>
          </w:tcPr>
          <w:p>
            <w:pPr>
              <w:spacing w:after="0"/>
              <w:rPr>
                <w:sz w:val="17"/>
                <w:szCs w:val="17"/>
                <w:color w:val="auto"/>
              </w:rPr>
            </w:pP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Newsprint ....................................</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3,716</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3,668</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3,634</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Graphic arts products: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Raw material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7,554</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Finished goods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7,167</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3,716</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3,668</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18,355</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Program rights and other consist of the</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following: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Program rights ..............................</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7,020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6,577</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6,793</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Deferred income taxes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6,392</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5,925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5,923</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4,279</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4,681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3,971</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$ 17,691</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17,183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16,687</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Intangibles consist of the following: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Goodwill ....................................</w:t>
            </w: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$325,758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194,746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268,945</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Less, accumulated amortization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55,303</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50,240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64,185</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270,455</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144,506</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204,760</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Non-compete covenants and consulting</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agreements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26,314</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25,739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25,739</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Less, accumulated amortization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21,201</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18,859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15,811</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5,113</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6,880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9,928</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Customer lists, broadcasting licenses and</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agreements and newspaper subscriber lists .</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154,444</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116,472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124,472</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25,531</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21,797</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18,146</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128,913</w:t>
            </w:r>
          </w:p>
        </w:tc>
        <w:tc>
          <w:tcPr>
            <w:tcW w:w="42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94,675</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106,326</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$404,481</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246,061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321,014</w:t>
            </w:r>
          </w:p>
        </w:tc>
      </w:tr>
      <w:tr>
        <w:trPr>
          <w:trHeight w:val="200"/>
        </w:trPr>
        <w:tc>
          <w:tcPr>
            <w:tcW w:w="4880" w:type="dxa"/>
            <w:vAlign w:val="bottom"/>
          </w:tcPr>
          <w:p>
            <w:pPr>
              <w:spacing w:after="0"/>
              <w:rPr>
                <w:sz w:val="17"/>
                <w:szCs w:val="17"/>
                <w:color w:val="auto"/>
              </w:rPr>
            </w:pPr>
          </w:p>
        </w:tc>
        <w:tc>
          <w:tcPr>
            <w:tcW w:w="32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11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Compensation and other accruals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September 30,</w:t>
            </w:r>
          </w:p>
        </w:tc>
        <w:tc>
          <w:tcPr>
            <w:tcW w:w="620" w:type="dxa"/>
            <w:vAlign w:val="bottom"/>
          </w:tcPr>
          <w:p>
            <w:pPr>
              <w:spacing w:after="0"/>
              <w:rPr>
                <w:sz w:val="16"/>
                <w:szCs w:val="16"/>
                <w:color w:val="auto"/>
              </w:rPr>
            </w:pP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c>
          <w:tcPr>
            <w:tcW w:w="10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(In Thousands)</w:t>
            </w:r>
          </w:p>
        </w:tc>
        <w:tc>
          <w:tcPr>
            <w:tcW w:w="620" w:type="dxa"/>
            <w:vAlign w:val="bottom"/>
          </w:tcPr>
          <w:p>
            <w:pPr>
              <w:spacing w:after="0"/>
              <w:rPr>
                <w:sz w:val="17"/>
                <w:szCs w:val="17"/>
                <w:color w:val="auto"/>
              </w:rPr>
            </w:pP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Compensation ........................................</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$12,029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$ 8,156</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10,355</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Deferred compensation, current portion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1,394</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Vacation pay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4,080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3,946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4,824</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Retirement and stock purchase plans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4,708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2,930</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2,941</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Interest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1,429</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1,834</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Other ...............................................</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4,868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3,862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7,083</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$27,324</w:t>
            </w:r>
          </w:p>
        </w:tc>
        <w:tc>
          <w:tcPr>
            <w:tcW w:w="10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$20,419</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28,431</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Cash flows information: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0"/>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13"/>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1997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1996</w:t>
            </w:r>
          </w:p>
        </w:tc>
        <w:tc>
          <w:tcPr>
            <w:tcW w:w="10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Cash payments for: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Interest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$ 8,111</w:t>
            </w:r>
          </w:p>
        </w:tc>
        <w:tc>
          <w:tcPr>
            <w:tcW w:w="120" w:type="dxa"/>
            <w:vAlign w:val="bottom"/>
          </w:tcPr>
          <w:p>
            <w:pPr>
              <w:spacing w:after="0"/>
              <w:rPr>
                <w:sz w:val="17"/>
                <w:szCs w:val="17"/>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$10,052</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12,433</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Income taxes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$40,767</w:t>
            </w:r>
          </w:p>
        </w:tc>
        <w:tc>
          <w:tcPr>
            <w:tcW w:w="120" w:type="dxa"/>
            <w:vAlign w:val="bottom"/>
          </w:tcPr>
          <w:p>
            <w:pPr>
              <w:spacing w:after="0"/>
              <w:rPr>
                <w:sz w:val="24"/>
                <w:szCs w:val="24"/>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$41,021</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45,294</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Program rights were acquired by issuing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long-term contracts as follows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$ 7,300</w:t>
            </w:r>
          </w:p>
        </w:tc>
        <w:tc>
          <w:tcPr>
            <w:tcW w:w="120" w:type="dxa"/>
            <w:vAlign w:val="bottom"/>
          </w:tcPr>
          <w:p>
            <w:pPr>
              <w:spacing w:after="0"/>
              <w:rPr>
                <w:sz w:val="17"/>
                <w:szCs w:val="17"/>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$ 7,700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6,000</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Issuance of restricted common stock, net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244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590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334</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Change in tax contingency estimates: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Reduction in goodwill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$ 3,363</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Reduction in deferred income taxes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$ 3,363</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Change in purchase accounting estimates: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Reduction in identified intangibles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w w:val="97"/>
              </w:rPr>
              <w:t>$ 8,000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Additional long-term debt .....................</w:t>
            </w:r>
          </w:p>
        </w:tc>
        <w:tc>
          <w:tcPr>
            <w:tcW w:w="1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8,016</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Reduction in deferred income taxes ...............</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2,666</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Increase in goodwill .............................</w:t>
            </w:r>
          </w:p>
        </w:tc>
        <w:tc>
          <w:tcPr>
            <w:tcW w:w="1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4,085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Increase in other long-term assets ...............</w:t>
            </w:r>
          </w:p>
        </w:tc>
        <w:tc>
          <w:tcPr>
            <w:tcW w:w="1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1,265</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8,016</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Accounts payable for stock acquired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$10,926</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520" w:type="dxa"/>
            <w:vAlign w:val="bottom"/>
          </w:tcPr>
          <w:p>
            <w:pPr>
              <w:spacing w:after="0"/>
              <w:rPr>
                <w:sz w:val="20"/>
                <w:szCs w:val="20"/>
                <w:color w:val="auto"/>
              </w:rPr>
            </w:pPr>
            <w:r>
              <w:rPr>
                <w:rFonts w:ascii="Courier New" w:cs="Courier New" w:eastAsia="Courier New" w:hAnsi="Courier New"/>
                <w:sz w:val="17"/>
                <w:szCs w:val="17"/>
                <w:color w:val="auto"/>
              </w:rPr>
              <w:t>Proceeds from sale of NAPP Systems Inc.,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net of selling costs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$55,914</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Less cash retained ............................</w:t>
            </w:r>
          </w:p>
        </w:tc>
        <w:tc>
          <w:tcPr>
            <w:tcW w:w="1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(1,119)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Proceeds from sale of subsidiary ...</w:t>
            </w:r>
          </w:p>
        </w:tc>
        <w:tc>
          <w:tcPr>
            <w:tcW w:w="92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w w:val="97"/>
              </w:rPr>
              <w:t>$54,795</w:t>
            </w:r>
          </w:p>
        </w:tc>
        <w:tc>
          <w:tcPr>
            <w:tcW w:w="120" w:type="dxa"/>
            <w:vAlign w:val="bottom"/>
          </w:tcPr>
          <w:p>
            <w:pPr>
              <w:jc w:val="right"/>
              <w:spacing w:after="0"/>
              <w:rPr>
                <w:sz w:val="20"/>
                <w:szCs w:val="20"/>
                <w:color w:val="auto"/>
              </w:rPr>
            </w:pPr>
            <w:r>
              <w:rPr>
                <w:rFonts w:ascii="Courier New" w:cs="Courier New" w:eastAsia="Courier New" w:hAnsi="Courier New"/>
                <w:sz w:val="17"/>
                <w:szCs w:val="17"/>
                <w:color w:val="auto"/>
                <w:w w:val="97"/>
              </w:rPr>
              <w:t>$</w:t>
            </w:r>
          </w:p>
        </w:tc>
        <w:tc>
          <w:tcPr>
            <w:tcW w:w="10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520" w:type="dxa"/>
            <w:vAlign w:val="bottom"/>
          </w:tcPr>
          <w:p>
            <w:pPr>
              <w:spacing w:after="0"/>
              <w:rPr>
                <w:sz w:val="17"/>
                <w:szCs w:val="17"/>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914" w:right="1440" w:bottom="1440" w:gutter="0" w:footer="0" w:header="0"/>
        </w:sectPr>
      </w:pPr>
    </w:p>
    <w:bookmarkStart w:id="34" w:name="page35"/>
    <w:bookmarkEnd w:id="34"/>
    <w:p>
      <w:pPr>
        <w:ind w:left="3220"/>
        <w:spacing w:after="0"/>
        <w:rPr>
          <w:sz w:val="20"/>
          <w:szCs w:val="20"/>
          <w:color w:val="auto"/>
        </w:rPr>
      </w:pPr>
      <w:r>
        <w:rPr>
          <w:rFonts w:ascii="Courier New" w:cs="Courier New" w:eastAsia="Courier New" w:hAnsi="Courier New"/>
          <w:sz w:val="17"/>
          <w:szCs w:val="17"/>
          <w:color w:val="auto"/>
        </w:rPr>
        <w:t>SUPPLEMENTARY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QUARTERLY RESULTS (UNAUDITED)</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99"/>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4th</w:t>
            </w:r>
          </w:p>
        </w:tc>
        <w:tc>
          <w:tcPr>
            <w:tcW w:w="200" w:type="dxa"/>
            <w:vAlign w:val="bottom"/>
          </w:tcPr>
          <w:p>
            <w:pPr>
              <w:spacing w:after="0"/>
              <w:rPr>
                <w:sz w:val="24"/>
                <w:szCs w:val="24"/>
                <w:color w:val="auto"/>
              </w:rPr>
            </w:pPr>
          </w:p>
        </w:tc>
        <w:tc>
          <w:tcPr>
            <w:tcW w:w="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3rd</w:t>
            </w:r>
          </w:p>
        </w:tc>
        <w:tc>
          <w:tcPr>
            <w:tcW w:w="260" w:type="dxa"/>
            <w:vAlign w:val="bottom"/>
          </w:tcPr>
          <w:p>
            <w:pPr>
              <w:spacing w:after="0"/>
              <w:rPr>
                <w:sz w:val="24"/>
                <w:szCs w:val="24"/>
                <w:color w:val="auto"/>
              </w:rPr>
            </w:pPr>
          </w:p>
        </w:tc>
        <w:tc>
          <w:tcPr>
            <w:tcW w:w="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2nd</w:t>
            </w:r>
          </w:p>
        </w:tc>
        <w:tc>
          <w:tcPr>
            <w:tcW w:w="260" w:type="dxa"/>
            <w:vAlign w:val="bottom"/>
          </w:tcPr>
          <w:p>
            <w:pPr>
              <w:spacing w:after="0"/>
              <w:rPr>
                <w:sz w:val="24"/>
                <w:szCs w:val="24"/>
                <w:color w:val="auto"/>
              </w:rPr>
            </w:pPr>
          </w:p>
        </w:tc>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1st</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gridSpan w:val="7"/>
          </w:tcPr>
          <w:p>
            <w:pPr>
              <w:jc w:val="right"/>
              <w:ind w:right="233"/>
              <w:spacing w:after="0"/>
              <w:rPr>
                <w:sz w:val="20"/>
                <w:szCs w:val="20"/>
                <w:color w:val="auto"/>
              </w:rPr>
            </w:pPr>
            <w:r>
              <w:rPr>
                <w:rFonts w:ascii="Courier New" w:cs="Courier New" w:eastAsia="Courier New" w:hAnsi="Courier New"/>
                <w:sz w:val="17"/>
                <w:szCs w:val="17"/>
                <w:color w:val="auto"/>
              </w:rPr>
              <w:t>(In Thousands Except Per Share Data)</w:t>
            </w:r>
          </w:p>
        </w:tc>
      </w:tr>
      <w:tr>
        <w:trPr>
          <w:trHeight w:val="400"/>
        </w:trPr>
        <w:tc>
          <w:tcPr>
            <w:tcW w:w="5460" w:type="dxa"/>
            <w:vAlign w:val="bottom"/>
          </w:tcPr>
          <w:p>
            <w:pPr>
              <w:jc w:val="right"/>
              <w:ind w:right="4013"/>
              <w:spacing w:after="0"/>
              <w:rPr>
                <w:sz w:val="20"/>
                <w:szCs w:val="20"/>
                <w:color w:val="auto"/>
              </w:rPr>
            </w:pPr>
            <w:r>
              <w:rPr>
                <w:rFonts w:ascii="Courier New" w:cs="Courier New" w:eastAsia="Courier New" w:hAnsi="Courier New"/>
                <w:sz w:val="17"/>
                <w:szCs w:val="17"/>
                <w:color w:val="auto"/>
              </w:rPr>
              <w:t>1997 Quarter: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Operating revenue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$112,538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112,693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101,787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119,668</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$ 14,638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17,759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11,240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19,108</w:t>
            </w:r>
          </w:p>
        </w:tc>
      </w:tr>
      <w:tr>
        <w:trPr>
          <w:trHeight w:val="200"/>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Income from discontinued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26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485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1,000</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$ 14,638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18,244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12,240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19,108</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0.31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0.40</w:t>
            </w:r>
          </w:p>
        </w:tc>
      </w:tr>
      <w:tr>
        <w:trPr>
          <w:trHeight w:val="200"/>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Income from discontinued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26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0.01</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0.02</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0.31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0.40</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4013"/>
              <w:spacing w:after="0"/>
              <w:rPr>
                <w:sz w:val="20"/>
                <w:szCs w:val="20"/>
                <w:color w:val="auto"/>
              </w:rPr>
            </w:pPr>
            <w:r>
              <w:rPr>
                <w:rFonts w:ascii="Courier New" w:cs="Courier New" w:eastAsia="Courier New" w:hAnsi="Courier New"/>
                <w:sz w:val="17"/>
                <w:szCs w:val="17"/>
                <w:color w:val="auto"/>
              </w:rPr>
              <w:t>1996 Quarter: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Operating revenue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$107,129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109,499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99,960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110,781</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$ 14,513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15,381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9,084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14,692</w:t>
            </w:r>
          </w:p>
        </w:tc>
      </w:tr>
      <w:tr>
        <w:trPr>
          <w:trHeight w:val="200"/>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Income (loss) from discontinued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(12,856)</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1,664</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1,721</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1,248</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1,657</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17,045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10,805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15,940</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0.30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200"/>
        </w:trPr>
        <w:tc>
          <w:tcPr>
            <w:tcW w:w="5460" w:type="dxa"/>
            <w:vAlign w:val="bottom"/>
          </w:tcPr>
          <w:p>
            <w:pPr>
              <w:ind w:left="640"/>
              <w:spacing w:after="0"/>
              <w:rPr>
                <w:sz w:val="20"/>
                <w:szCs w:val="20"/>
                <w:color w:val="auto"/>
              </w:rPr>
            </w:pPr>
            <w:r>
              <w:rPr>
                <w:rFonts w:ascii="Courier New" w:cs="Courier New" w:eastAsia="Courier New" w:hAnsi="Courier New"/>
                <w:sz w:val="17"/>
                <w:szCs w:val="17"/>
                <w:color w:val="auto"/>
              </w:rPr>
              <w:t>Income (loss) from discontinued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operations ................................</w:t>
            </w:r>
          </w:p>
        </w:tc>
        <w:tc>
          <w:tcPr>
            <w:tcW w:w="2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(0.27)</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0.03</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0.04</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0.03</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0.03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0.33</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4013"/>
              <w:spacing w:after="0"/>
              <w:rPr>
                <w:sz w:val="20"/>
                <w:szCs w:val="20"/>
                <w:color w:val="auto"/>
              </w:rPr>
            </w:pPr>
            <w:r>
              <w:rPr>
                <w:rFonts w:ascii="Courier New" w:cs="Courier New" w:eastAsia="Courier New" w:hAnsi="Courier New"/>
                <w:sz w:val="17"/>
                <w:szCs w:val="17"/>
                <w:color w:val="auto"/>
              </w:rPr>
              <w:t>1995 Quarter: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Operating revenue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$ 99,150</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101,313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84,849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98,428</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$ 11,925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14,315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9,941</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16,051</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discontinued operations ............</w:t>
            </w:r>
          </w:p>
        </w:tc>
        <w:tc>
          <w:tcPr>
            <w:tcW w:w="26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2,157</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2,120</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1,175</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775</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120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$ 14,082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16,435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11,116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16,826</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0.25</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0.35</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discontinued operations .........</w:t>
            </w:r>
          </w:p>
        </w:tc>
        <w:tc>
          <w:tcPr>
            <w:tcW w:w="26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0.04</w:t>
            </w:r>
          </w:p>
        </w:tc>
        <w:tc>
          <w:tcPr>
            <w:tcW w:w="20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0.04</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0.03</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0.29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0.25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0.37</w:t>
            </w:r>
          </w:p>
        </w:tc>
      </w:tr>
      <w:tr>
        <w:trPr>
          <w:trHeight w:val="200"/>
        </w:trPr>
        <w:tc>
          <w:tcPr>
            <w:tcW w:w="5460" w:type="dxa"/>
            <w:vAlign w:val="bottom"/>
          </w:tcPr>
          <w:p>
            <w:pPr>
              <w:spacing w:after="0"/>
              <w:rPr>
                <w:sz w:val="17"/>
                <w:szCs w:val="17"/>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914" w:right="1440" w:bottom="1440" w:gutter="0" w:footer="0" w:header="0"/>
        </w:sectPr>
      </w:pPr>
    </w:p>
    <w:bookmarkStart w:id="35" w:name="page36"/>
    <w:bookmarkEnd w:id="35"/>
    <w:p>
      <w:pPr>
        <w:ind w:left="1040" w:right="3039" w:hanging="1246"/>
        <w:spacing w:after="0" w:line="251" w:lineRule="auto"/>
        <w:tabs>
          <w:tab w:leader="none" w:pos="1020" w:val="left"/>
        </w:tabs>
        <w:rPr>
          <w:sz w:val="20"/>
          <w:szCs w:val="20"/>
          <w:color w:val="auto"/>
        </w:rPr>
      </w:pPr>
      <w:r>
        <w:rPr>
          <w:rFonts w:ascii="Courier New" w:cs="Courier New" w:eastAsia="Courier New" w:hAnsi="Courier New"/>
          <w:sz w:val="17"/>
          <w:szCs w:val="17"/>
          <w:color w:val="auto"/>
        </w:rPr>
        <w:t>Item 9.</w:t>
        <w:tab/>
        <w:t>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PART III</w:t>
      </w:r>
    </w:p>
    <w:p>
      <w:pPr>
        <w:spacing w:after="0" w:line="207"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The information called for by Part III of this Form 10-K is omitted in accordance with General Instruction G because the Company will file with the Commission a definitive proxy statement pursuant to Regulation 14A not later than 120 days after the close of the Company's fiscal year ended September 30, 1997.</w:t>
      </w:r>
    </w:p>
    <w:p>
      <w:pPr>
        <w:sectPr>
          <w:pgSz w:w="11900" w:h="16838" w:orient="portrait"/>
          <w:cols w:equalWidth="0" w:num="1">
            <w:col w:w="10219"/>
          </w:cols>
          <w:pgMar w:left="240" w:top="914" w:right="1440" w:bottom="1440" w:gutter="0" w:footer="0" w:header="0"/>
        </w:sectPr>
      </w:pPr>
    </w:p>
    <w:bookmarkStart w:id="36" w:name="page37"/>
    <w:bookmarkEnd w:id="36"/>
    <w:p>
      <w:pPr>
        <w:spacing w:after="0" w:line="6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PART IV</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14.</w:t>
        <w:tab/>
        <w:t>Exhibits, Financial Statement Schedules, and</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Reports on Form 8-K</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Page Number</w:t>
      </w:r>
    </w:p>
    <w:p>
      <w:pPr>
        <w:spacing w:after="0" w:line="7" w:lineRule="exact"/>
        <w:rPr>
          <w:sz w:val="20"/>
          <w:szCs w:val="20"/>
          <w:color w:val="auto"/>
        </w:rPr>
      </w:pPr>
    </w:p>
    <w:p>
      <w:pPr>
        <w:ind w:left="71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(a) 1.</w:t>
        <w:tab/>
        <w:t>Financial Statements</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Independent Auditor's Report and Consent</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Financial Statements</w:t>
      </w: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Consolidated balance sheets as of</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September 30, 1997, 1996, and 1995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Consolidated statements of income years ended</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September 30, 1997, 1996, and 1995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Consolidated statements of stockholders' equity</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years ended September 30, 1997, 1996, and 1995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Consolidated statements of cash flows years ended</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September 30, 1997, 1996, and 1995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7" w:lineRule="exact"/>
        <w:rPr>
          <w:sz w:val="20"/>
          <w:szCs w:val="20"/>
          <w:color w:val="auto"/>
        </w:rPr>
      </w:pPr>
    </w:p>
    <w:p>
      <w:pPr>
        <w:ind w:left="1040" w:right="6159" w:hanging="1033"/>
        <w:spacing w:after="0" w:line="497" w:lineRule="auto"/>
        <w:tabs>
          <w:tab w:leader="none" w:pos="41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2.Financial statements schedule Schedule</w:t>
      </w:r>
    </w:p>
    <w:p>
      <w:pPr>
        <w:spacing w:after="0" w:line="2" w:lineRule="exact"/>
        <w:rPr>
          <w:sz w:val="20"/>
          <w:szCs w:val="20"/>
          <w:color w:val="auto"/>
        </w:rPr>
      </w:pPr>
    </w:p>
    <w:p>
      <w:pPr>
        <w:ind w:left="1980" w:right="3779" w:hanging="727"/>
        <w:spacing w:after="0" w:line="251" w:lineRule="auto"/>
        <w:tabs>
          <w:tab w:leader="none" w:pos="156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Valuation and qualifying accounts years ended September 30, 1997, 1996, and 1995</w:t>
      </w:r>
    </w:p>
    <w:p>
      <w:pPr>
        <w:spacing w:after="0" w:line="19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All other schedules have been omitted as not</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required, not applicable, not deemed material</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or because the information is included in the</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Notes to Financial Statements.</w:t>
      </w:r>
    </w:p>
    <w:p>
      <w:pPr>
        <w:spacing w:after="0" w:line="207" w:lineRule="exact"/>
        <w:rPr>
          <w:sz w:val="20"/>
          <w:szCs w:val="20"/>
          <w:color w:val="auto"/>
        </w:rPr>
      </w:pPr>
    </w:p>
    <w:p>
      <w:pPr>
        <w:ind w:left="1040" w:right="4179" w:hanging="1033"/>
        <w:spacing w:after="0" w:line="251" w:lineRule="auto"/>
        <w:tabs>
          <w:tab w:leader="none" w:pos="20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3.Exhibits (listed by numbers corresponding to the Exhibit Table of Item 601 in Regulation S-K).</w:t>
      </w:r>
    </w:p>
    <w:p>
      <w:pPr>
        <w:spacing w:after="0" w:line="19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11 Computation of earnings per share years ended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September 30, 1997, 1996, and 1995</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21 Subsidiaries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24 Power of Attorney</w:t>
      </w:r>
    </w:p>
    <w:p>
      <w:pPr>
        <w:spacing w:after="0" w:line="207" w:lineRule="exact"/>
        <w:rPr>
          <w:sz w:val="20"/>
          <w:szCs w:val="20"/>
          <w:color w:val="auto"/>
        </w:rPr>
      </w:pPr>
    </w:p>
    <w:p>
      <w:pPr>
        <w:ind w:left="840" w:right="3559" w:hanging="730"/>
        <w:spacing w:after="0" w:line="248" w:lineRule="auto"/>
        <w:tabs>
          <w:tab w:leader="none" w:pos="63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reports on Form 8-K were filed for the three months ended September 30, 1997.</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of Report:  July 28, 1997</w:t>
      </w:r>
    </w:p>
    <w:p>
      <w:pPr>
        <w:spacing w:after="0" w:line="7" w:lineRule="exact"/>
        <w:rPr>
          <w:rFonts w:ascii="Courier New" w:cs="Courier New" w:eastAsia="Courier New" w:hAnsi="Courier New"/>
          <w:sz w:val="17"/>
          <w:szCs w:val="17"/>
          <w:color w:val="auto"/>
        </w:rPr>
      </w:pPr>
    </w:p>
    <w:p>
      <w:pPr>
        <w:ind w:left="1560" w:right="2219" w:hanging="312"/>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Item 5: Announce the signing of the letter of intent to purchase The Pacific Northwest Publishing Group</w:t>
      </w:r>
    </w:p>
    <w:p>
      <w:pPr>
        <w:spacing w:after="0" w:line="1" w:lineRule="exact"/>
        <w:rPr>
          <w:rFonts w:ascii="Courier New" w:cs="Courier New" w:eastAsia="Courier New" w:hAnsi="Courier New"/>
          <w:sz w:val="17"/>
          <w:szCs w:val="17"/>
          <w:color w:val="auto"/>
        </w:rPr>
      </w:pPr>
    </w:p>
    <w:p>
      <w:pPr>
        <w:ind w:left="940" w:right="5539" w:firstLine="312"/>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filed: none Date of Report: September 8, 1997</w:t>
      </w:r>
    </w:p>
    <w:p>
      <w:pPr>
        <w:spacing w:after="0" w:line="1" w:lineRule="exact"/>
        <w:rPr>
          <w:rFonts w:ascii="Courier New" w:cs="Courier New" w:eastAsia="Courier New" w:hAnsi="Courier New"/>
          <w:sz w:val="17"/>
          <w:szCs w:val="17"/>
          <w:color w:val="auto"/>
        </w:rPr>
      </w:pPr>
    </w:p>
    <w:p>
      <w:pPr>
        <w:ind w:left="1560" w:right="2839" w:hanging="312"/>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Item 2: Announce completion of the transaction to purchase The Northwest Publishing Group</w:t>
      </w:r>
    </w:p>
    <w:p>
      <w:pPr>
        <w:spacing w:after="0" w:line="1"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filed:  none</w:t>
      </w:r>
    </w:p>
    <w:p>
      <w:pPr>
        <w:spacing w:after="0" w:line="207" w:lineRule="exact"/>
        <w:rPr>
          <w:rFonts w:ascii="Courier New" w:cs="Courier New" w:eastAsia="Courier New" w:hAnsi="Courier New"/>
          <w:sz w:val="17"/>
          <w:szCs w:val="17"/>
          <w:color w:val="auto"/>
        </w:rPr>
      </w:pPr>
    </w:p>
    <w:p>
      <w:pPr>
        <w:ind w:left="3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For the purposes of complying with the amendments to the rules governing Form S-8 (effective July 13, 1991) under the Securities Act of 1933, the undersigned registrant hereby undertakes as follows, which undertaking shall be incorporated by reference into registrant's Registration Statements on Form S-8 Nos. 2-56652 (filed June 17, 1976), 2-58393 (filed March 11, 1977), 2-77121 (filed April 22, 1982), 33-19725 (filed January 20, 1988), 33-46708 (filed March 31, 1992), and 333-6435 and 333-6433 (filed June 20, 1996).</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w:t>
      </w:r>
    </w:p>
    <w:p>
      <w:pPr>
        <w:sectPr>
          <w:pgSz w:w="11900" w:h="16899" w:orient="portrait"/>
          <w:cols w:equalWidth="0" w:num="1">
            <w:col w:w="10219"/>
          </w:cols>
          <w:pgMar w:left="240" w:top="914"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be governed by the final adjudication of such issue.</w:t>
      </w:r>
    </w:p>
    <w:p>
      <w:pPr>
        <w:sectPr>
          <w:pgSz w:w="11900" w:h="16838" w:orient="portrait"/>
          <w:cols w:equalWidth="0" w:num="1">
            <w:col w:w="10219"/>
          </w:cols>
          <w:pgMar w:left="240" w:top="142" w:right="1440"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INDEPENDENT AUDITOR'S REPORT</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AND CONSENT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Lee Enterprises, Incorporated</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Davenport, Iowa</w:t>
      </w:r>
    </w:p>
    <w:p>
      <w:pPr>
        <w:spacing w:after="0" w:line="200" w:lineRule="exact"/>
        <w:rPr>
          <w:sz w:val="20"/>
          <w:szCs w:val="20"/>
          <w:color w:val="auto"/>
        </w:rPr>
      </w:pP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have audited the accompanying consolidated balance sheets of Lee Enterprises, Incorporated and subsidiaries as of September 30, 1997, 1996 and 1995 and the related consolidated statements of income, stockholders' equity, and cash flows for the years then ended. These financial statements are the responsibility of the Company's management. Our responsibility is to express an opinion on these financial statements based on our audits.</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financial position of Lee Enterprises, Incorporated and subsidiaries as of September 30, 1997, 1996 and 1995 and the results of their operations and their cash flows for the years then ended in conformity with generally accepted accounting principles.</w:t>
      </w:r>
    </w:p>
    <w:p>
      <w:pPr>
        <w:spacing w:after="0" w:line="200" w:lineRule="exact"/>
        <w:rPr>
          <w:sz w:val="20"/>
          <w:szCs w:val="20"/>
          <w:color w:val="auto"/>
        </w:rPr>
      </w:pPr>
    </w:p>
    <w:p>
      <w:pPr>
        <w:jc w:val="both"/>
        <w:ind w:right="1899"/>
        <w:spacing w:after="0" w:line="250" w:lineRule="auto"/>
        <w:rPr>
          <w:sz w:val="20"/>
          <w:szCs w:val="20"/>
          <w:color w:val="auto"/>
        </w:rPr>
      </w:pPr>
      <w:r>
        <w:rPr>
          <w:rFonts w:ascii="Courier New" w:cs="Courier New" w:eastAsia="Courier New" w:hAnsi="Courier New"/>
          <w:sz w:val="17"/>
          <w:szCs w:val="17"/>
          <w:color w:val="auto"/>
        </w:rPr>
        <w:t>In our opinion, schedules included in this Annual Report on Form 10-K for the year ended September 30, 1997, present fairly the information set forth therein, in conformity with generally accepted accounting principles.</w:t>
      </w:r>
    </w:p>
    <w:p>
      <w:pPr>
        <w:spacing w:after="0" w:line="19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on Form S-8 No. 2-56652, No. 2-77121, No. 2-58393, No. 33-19725, No. 33-46708, No. 333-6435 and No. 333-6433 and in the related Prospectuses of our report dated November 3, 1997 with respect to the financial statements of Lee Enterprises, Incorporated, incorporated by reference and the schedule included in this Annual Report on Form 10-K for the year ended September 30, 1997 and to the reference to us under the heading "Experts" in such Prospectuses.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McGLADREY &amp; PULLEN,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Davenport, Iowa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3, 1997</w:t>
      </w:r>
    </w:p>
    <w:p>
      <w:pPr>
        <w:sectPr>
          <w:pgSz w:w="11900" w:h="16838" w:orient="portrait"/>
          <w:cols w:equalWidth="0" w:num="1">
            <w:col w:w="10219"/>
          </w:cols>
          <w:pgMar w:left="240" w:top="1440" w:right="1440" w:bottom="1440" w:gutter="0" w:footer="0" w:header="0"/>
        </w:sectPr>
      </w:pPr>
    </w:p>
    <w:bookmarkStart w:id="39" w:name="page40"/>
    <w:bookmarkEnd w:id="39"/>
    <w:p>
      <w:pPr>
        <w:ind w:left="2700"/>
        <w:spacing w:after="0"/>
        <w:rPr>
          <w:sz w:val="20"/>
          <w:szCs w:val="20"/>
          <w:color w:val="auto"/>
        </w:rPr>
      </w:pPr>
      <w:r>
        <w:rPr>
          <w:rFonts w:ascii="Courier New" w:cs="Courier New" w:eastAsia="Courier New" w:hAnsi="Courier New"/>
          <w:sz w:val="17"/>
          <w:szCs w:val="17"/>
          <w:color w:val="auto"/>
        </w:rPr>
        <w:t>LEE ENTERPRISES, INCORPORATED</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AND WHOLLY-OWNED SUBSIDIARIES</w:t>
      </w:r>
    </w:p>
    <w:p>
      <w:pPr>
        <w:spacing w:after="0" w:line="207"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1620" w:type="dxa"/>
            <w:vAlign w:val="bottom"/>
          </w:tcPr>
          <w:p>
            <w:pPr>
              <w:spacing w:after="0"/>
              <w:rPr>
                <w:sz w:val="16"/>
                <w:szCs w:val="16"/>
                <w:color w:val="auto"/>
              </w:rPr>
            </w:pPr>
          </w:p>
        </w:tc>
        <w:tc>
          <w:tcPr>
            <w:tcW w:w="1720" w:type="dxa"/>
            <w:vAlign w:val="bottom"/>
          </w:tcPr>
          <w:p>
            <w:pPr>
              <w:ind w:left="460"/>
              <w:spacing w:after="0"/>
              <w:rPr>
                <w:sz w:val="20"/>
                <w:szCs w:val="20"/>
                <w:color w:val="auto"/>
              </w:rPr>
            </w:pPr>
            <w:r>
              <w:rPr>
                <w:rFonts w:ascii="Courier New" w:cs="Courier New" w:eastAsia="Courier New" w:hAnsi="Courier New"/>
                <w:sz w:val="17"/>
                <w:szCs w:val="17"/>
                <w:color w:val="auto"/>
              </w:rPr>
              <w:t>Column A</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Column B</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Column C</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Column D</w:t>
            </w:r>
          </w:p>
        </w:tc>
        <w:tc>
          <w:tcPr>
            <w:tcW w:w="11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Column E</w:t>
            </w:r>
          </w:p>
        </w:tc>
      </w:tr>
      <w:tr>
        <w:trPr>
          <w:trHeight w:val="200"/>
        </w:trPr>
        <w:tc>
          <w:tcPr>
            <w:tcW w:w="1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1620" w:type="dxa"/>
            <w:vAlign w:val="bottom"/>
          </w:tcPr>
          <w:p>
            <w:pPr>
              <w:spacing w:after="0"/>
              <w:rPr>
                <w:sz w:val="24"/>
                <w:szCs w:val="24"/>
                <w:color w:val="auto"/>
              </w:rPr>
            </w:pPr>
          </w:p>
        </w:tc>
        <w:tc>
          <w:tcPr>
            <w:tcW w:w="1720" w:type="dxa"/>
            <w:vAlign w:val="bottom"/>
          </w:tcPr>
          <w:p>
            <w:pPr>
              <w:ind w:left="460"/>
              <w:spacing w:after="0"/>
              <w:rPr>
                <w:sz w:val="20"/>
                <w:szCs w:val="20"/>
                <w:color w:val="auto"/>
              </w:rPr>
            </w:pPr>
            <w:r>
              <w:rPr>
                <w:rFonts w:ascii="Courier New" w:cs="Courier New" w:eastAsia="Courier New" w:hAnsi="Courier New"/>
                <w:sz w:val="17"/>
                <w:szCs w:val="17"/>
                <w:color w:val="auto"/>
              </w:rPr>
              <w:t>Balance at</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Additions</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Charged</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Deduction</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w w:val="97"/>
              </w:rPr>
              <w:t>Balance</w:t>
            </w:r>
          </w:p>
        </w:tc>
      </w:tr>
      <w:tr>
        <w:trPr>
          <w:trHeight w:val="200"/>
        </w:trPr>
        <w:tc>
          <w:tcPr>
            <w:tcW w:w="1620" w:type="dxa"/>
            <w:vAlign w:val="bottom"/>
          </w:tcPr>
          <w:p>
            <w:pPr>
              <w:spacing w:after="0"/>
              <w:rPr>
                <w:sz w:val="17"/>
                <w:szCs w:val="17"/>
                <w:color w:val="auto"/>
              </w:rPr>
            </w:pPr>
          </w:p>
        </w:tc>
        <w:tc>
          <w:tcPr>
            <w:tcW w:w="1720" w:type="dxa"/>
            <w:vAlign w:val="bottom"/>
          </w:tcPr>
          <w:p>
            <w:pPr>
              <w:ind w:left="460"/>
              <w:spacing w:after="0"/>
              <w:rPr>
                <w:sz w:val="20"/>
                <w:szCs w:val="20"/>
                <w:color w:val="auto"/>
              </w:rPr>
            </w:pPr>
            <w:r>
              <w:rPr>
                <w:rFonts w:ascii="Courier New" w:cs="Courier New" w:eastAsia="Courier New" w:hAnsi="Courier New"/>
                <w:sz w:val="17"/>
                <w:szCs w:val="17"/>
                <w:color w:val="auto"/>
              </w:rPr>
              <w:t>Beginning</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Charged</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to Other</w:t>
            </w:r>
          </w:p>
        </w:tc>
        <w:tc>
          <w:tcPr>
            <w:tcW w:w="1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from</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w w:val="97"/>
              </w:rPr>
              <w:t>at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Close</w:t>
            </w:r>
          </w:p>
        </w:tc>
      </w:tr>
      <w:tr>
        <w:trPr>
          <w:trHeight w:val="200"/>
        </w:trPr>
        <w:tc>
          <w:tcPr>
            <w:tcW w:w="162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1720" w:type="dxa"/>
            <w:vAlign w:val="bottom"/>
          </w:tcPr>
          <w:p>
            <w:pPr>
              <w:ind w:left="460"/>
              <w:spacing w:after="0"/>
              <w:rPr>
                <w:sz w:val="20"/>
                <w:szCs w:val="20"/>
                <w:color w:val="auto"/>
              </w:rPr>
            </w:pPr>
            <w:r>
              <w:rPr>
                <w:rFonts w:ascii="Courier New" w:cs="Courier New" w:eastAsia="Courier New" w:hAnsi="Courier New"/>
                <w:sz w:val="17"/>
                <w:szCs w:val="17"/>
                <w:color w:val="auto"/>
              </w:rPr>
              <w:t>of Period</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to Income</w:t>
            </w:r>
          </w:p>
        </w:tc>
        <w:tc>
          <w:tcPr>
            <w:tcW w:w="13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Accounts</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Reserves</w:t>
            </w:r>
          </w:p>
        </w:tc>
        <w:tc>
          <w:tcPr>
            <w:tcW w:w="420" w:type="dxa"/>
            <w:vAlign w:val="bottom"/>
          </w:tcPr>
          <w:p>
            <w:pPr>
              <w:ind w:left="200"/>
              <w:spacing w:after="0"/>
              <w:rPr>
                <w:sz w:val="20"/>
                <w:szCs w:val="20"/>
                <w:color w:val="auto"/>
              </w:rPr>
            </w:pPr>
            <w:r>
              <w:rPr>
                <w:rFonts w:ascii="Courier New" w:cs="Courier New" w:eastAsia="Courier New" w:hAnsi="Courier New"/>
                <w:sz w:val="17"/>
                <w:szCs w:val="17"/>
                <w:color w:val="auto"/>
                <w:w w:val="97"/>
              </w:rPr>
              <w:t>of</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Period</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Pr>
          <w:p>
            <w:pPr>
              <w:spacing w:after="0"/>
              <w:rPr>
                <w:sz w:val="20"/>
                <w:szCs w:val="20"/>
                <w:color w:val="auto"/>
              </w:rPr>
            </w:pPr>
            <w:r>
              <w:rPr>
                <w:rFonts w:ascii="Courier New" w:cs="Courier New" w:eastAsia="Courier New" w:hAnsi="Courier New"/>
                <w:sz w:val="17"/>
                <w:szCs w:val="17"/>
                <w:color w:val="auto"/>
              </w:rPr>
              <w:t>Allowance for doubtful</w:t>
            </w: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accounts:</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For the year ended</w:t>
            </w: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380" w:type="dxa"/>
            <w:vAlign w:val="bottom"/>
          </w:tcPr>
          <w:p>
            <w:pPr>
              <w:ind w:left="640"/>
              <w:spacing w:after="0"/>
              <w:rPr>
                <w:sz w:val="20"/>
                <w:szCs w:val="20"/>
                <w:color w:val="auto"/>
              </w:rPr>
            </w:pPr>
            <w:r>
              <w:rPr>
                <w:rFonts w:ascii="Courier New" w:cs="Courier New" w:eastAsia="Courier New" w:hAnsi="Courier New"/>
                <w:sz w:val="17"/>
                <w:szCs w:val="17"/>
                <w:color w:val="auto"/>
              </w:rPr>
              <w:t>September 30, 1997 ...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4,000</w:t>
            </w:r>
          </w:p>
        </w:tc>
        <w:tc>
          <w:tcPr>
            <w:tcW w:w="11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$ 2,934</w:t>
            </w:r>
          </w:p>
        </w:tc>
        <w:tc>
          <w:tcPr>
            <w:tcW w:w="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428</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(4)</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$ 2,762</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$ 4,600</w:t>
            </w:r>
          </w:p>
        </w:tc>
      </w:tr>
      <w:tr>
        <w:trPr>
          <w:trHeight w:val="400"/>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For the year ended</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3380" w:type="dxa"/>
            <w:vAlign w:val="bottom"/>
          </w:tcPr>
          <w:p>
            <w:pPr>
              <w:ind w:left="640"/>
              <w:spacing w:after="0"/>
              <w:rPr>
                <w:sz w:val="20"/>
                <w:szCs w:val="20"/>
                <w:color w:val="auto"/>
              </w:rPr>
            </w:pPr>
            <w:r>
              <w:rPr>
                <w:rFonts w:ascii="Courier New" w:cs="Courier New" w:eastAsia="Courier New" w:hAnsi="Courier New"/>
                <w:sz w:val="17"/>
                <w:szCs w:val="17"/>
                <w:color w:val="auto"/>
              </w:rPr>
              <w:t>September 30, 1996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4,100</w:t>
            </w:r>
          </w:p>
        </w:tc>
        <w:tc>
          <w:tcPr>
            <w:tcW w:w="11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2,560</w:t>
            </w:r>
          </w:p>
        </w:tc>
        <w:tc>
          <w:tcPr>
            <w:tcW w:w="4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(375)</w:t>
            </w:r>
          </w:p>
        </w:tc>
        <w:tc>
          <w:tcPr>
            <w:tcW w:w="4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2,285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4,000</w:t>
            </w:r>
          </w:p>
        </w:tc>
      </w:tr>
      <w:tr>
        <w:trPr>
          <w:trHeight w:val="400"/>
        </w:trPr>
        <w:tc>
          <w:tcPr>
            <w:tcW w:w="3380" w:type="dxa"/>
            <w:vAlign w:val="bottom"/>
          </w:tcPr>
          <w:p>
            <w:pPr>
              <w:ind w:left="320"/>
              <w:spacing w:after="0"/>
              <w:rPr>
                <w:sz w:val="20"/>
                <w:szCs w:val="20"/>
                <w:color w:val="auto"/>
              </w:rPr>
            </w:pPr>
            <w:r>
              <w:rPr>
                <w:rFonts w:ascii="Courier New" w:cs="Courier New" w:eastAsia="Courier New" w:hAnsi="Courier New"/>
                <w:sz w:val="17"/>
                <w:szCs w:val="17"/>
                <w:color w:val="auto"/>
              </w:rPr>
              <w:t>For the year ended</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3380" w:type="dxa"/>
            <w:vAlign w:val="bottom"/>
          </w:tcPr>
          <w:p>
            <w:pPr>
              <w:ind w:left="640"/>
              <w:spacing w:after="0"/>
              <w:rPr>
                <w:sz w:val="20"/>
                <w:szCs w:val="20"/>
                <w:color w:val="auto"/>
              </w:rPr>
            </w:pPr>
            <w:r>
              <w:rPr>
                <w:rFonts w:ascii="Courier New" w:cs="Courier New" w:eastAsia="Courier New" w:hAnsi="Courier New"/>
                <w:sz w:val="17"/>
                <w:szCs w:val="17"/>
                <w:color w:val="auto"/>
              </w:rPr>
              <w:t>September 30, 1995 ...</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4,100</w:t>
            </w:r>
          </w:p>
        </w:tc>
        <w:tc>
          <w:tcPr>
            <w:tcW w:w="11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1,525</w:t>
            </w:r>
          </w:p>
        </w:tc>
        <w:tc>
          <w:tcPr>
            <w:tcW w:w="48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408</w:t>
            </w:r>
          </w:p>
        </w:tc>
        <w:tc>
          <w:tcPr>
            <w:tcW w:w="4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1,933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4,100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right="1899" w:hanging="513"/>
        <w:spacing w:after="0" w:line="251"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accounts written off as uncollectible, net of recoveries which are immaterial.</w:t>
      </w:r>
    </w:p>
    <w:p>
      <w:pPr>
        <w:spacing w:after="0" w:line="196" w:lineRule="exact"/>
        <w:rPr>
          <w:rFonts w:ascii="Courier New" w:cs="Courier New" w:eastAsia="Courier New" w:hAnsi="Courier New"/>
          <w:sz w:val="17"/>
          <w:szCs w:val="17"/>
          <w:color w:val="auto"/>
        </w:rPr>
      </w:pPr>
    </w:p>
    <w:p>
      <w:pPr>
        <w:jc w:val="both"/>
        <w:ind w:left="520" w:right="1899" w:hanging="513"/>
        <w:spacing w:after="0" w:line="250"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 upon consolidation of Journal-Star Printing Company's 49.75% previously owned and acquisition of 50.25% interest and acquisition of SJL of Kansas, Corp.</w:t>
      </w:r>
    </w:p>
    <w:p>
      <w:pPr>
        <w:spacing w:after="0" w:line="197"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 upon disposal of NAPP Systems Inc.</w:t>
      </w:r>
    </w:p>
    <w:p>
      <w:pPr>
        <w:spacing w:after="0" w:line="207" w:lineRule="exact"/>
        <w:rPr>
          <w:rFonts w:ascii="Courier New" w:cs="Courier New" w:eastAsia="Courier New" w:hAnsi="Courier New"/>
          <w:sz w:val="17"/>
          <w:szCs w:val="17"/>
          <w:color w:val="auto"/>
        </w:rPr>
      </w:pPr>
    </w:p>
    <w:p>
      <w:pPr>
        <w:ind w:left="520" w:hanging="513"/>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 upon acquisition of 100% of The Pacific Northwest Group.</w:t>
      </w:r>
    </w:p>
    <w:p>
      <w:pPr>
        <w:sectPr>
          <w:pgSz w:w="11900" w:h="16838" w:orient="portrait"/>
          <w:cols w:equalWidth="0" w:num="1">
            <w:col w:w="10219"/>
          </w:cols>
          <w:pgMar w:left="240" w:top="914" w:right="1440" w:bottom="1440" w:gutter="0" w:footer="0" w:header="0"/>
        </w:sectPr>
      </w:pPr>
    </w:p>
    <w:bookmarkStart w:id="40" w:name="page41"/>
    <w:bookmarkEnd w:id="40"/>
    <w:p>
      <w:pPr>
        <w:jc w:val="both"/>
        <w:ind w:right="1980"/>
        <w:spacing w:after="0" w:line="250"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annual report to be signed on its behalf by the undersigned, thereunto duly authorized.</w:t>
      </w:r>
    </w:p>
    <w:p>
      <w:pPr>
        <w:sectPr>
          <w:pgSz w:w="11900" w:h="16838" w:orient="portrait"/>
          <w:cols w:equalWidth="0" w:num="1">
            <w:col w:w="10300"/>
          </w:cols>
          <w:pgMar w:left="240" w:top="914" w:right="1359" w:bottom="38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29, 1997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7"/>
          <w:szCs w:val="17"/>
          <w:color w:val="auto"/>
        </w:rPr>
        <w:t>LEE ENTERPRISES, INCORPORATED</w:t>
      </w:r>
    </w:p>
    <w:p>
      <w:pPr>
        <w:spacing w:after="0" w:line="200" w:lineRule="exact"/>
        <w:rPr>
          <w:sz w:val="20"/>
          <w:szCs w:val="20"/>
          <w:color w:val="auto"/>
        </w:rPr>
      </w:pPr>
    </w:p>
    <w:p>
      <w:pPr>
        <w:sectPr>
          <w:pgSz w:w="11900" w:h="16838" w:orient="portrait"/>
          <w:cols w:equalWidth="0" w:num="2">
            <w:col w:w="4160" w:space="720"/>
            <w:col w:w="5420"/>
          </w:cols>
          <w:pgMar w:left="240" w:top="914" w:right="1359" w:bottom="38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D. Gottlieb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D. Gottlieb,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Larry L. Bloom</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Larry L. Bloom,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Vice-President of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ectPr>
          <w:pgSz w:w="11900" w:h="16838" w:orient="portrait"/>
          <w:cols w:equalWidth="0" w:num="2">
            <w:col w:w="4160" w:space="720"/>
            <w:col w:w="5420"/>
          </w:cols>
          <w:pgMar w:left="240" w:top="914" w:right="1359" w:bottom="380" w:gutter="0" w:footer="0" w:header="0"/>
          <w:type w:val="continuous"/>
        </w:sectPr>
      </w:pP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/s/ G.C. Wahlig</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G. C. Wahlig,</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Vice President of Finance and</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Chief Accounting Officer</w:t>
      </w:r>
    </w:p>
    <w:p>
      <w:pPr>
        <w:sectPr>
          <w:pgSz w:w="11900" w:h="16838" w:orient="portrait"/>
          <w:cols w:equalWidth="0" w:num="1">
            <w:col w:w="10300"/>
          </w:cols>
          <w:pgMar w:left="240" w:top="914" w:right="1359" w:bottom="380" w:gutter="0" w:footer="0" w:header="0"/>
          <w:type w:val="continuous"/>
        </w:sectPr>
      </w:pPr>
    </w:p>
    <w:p>
      <w:pPr>
        <w:spacing w:after="0" w:line="207" w:lineRule="exact"/>
        <w:rPr>
          <w:sz w:val="20"/>
          <w:szCs w:val="20"/>
          <w:color w:val="auto"/>
        </w:rPr>
      </w:pPr>
    </w:p>
    <w:p>
      <w:pPr>
        <w:jc w:val="both"/>
        <w:ind w:right="1980"/>
        <w:spacing w:after="0" w:line="249" w:lineRule="auto"/>
        <w:rPr>
          <w:sz w:val="20"/>
          <w:szCs w:val="20"/>
          <w:color w:val="auto"/>
        </w:rPr>
      </w:pPr>
      <w:r>
        <w:rPr>
          <w:rFonts w:ascii="Courier New" w:cs="Courier New" w:eastAsia="Courier New" w:hAnsi="Courier New"/>
          <w:sz w:val="17"/>
          <w:szCs w:val="17"/>
          <w:color w:val="auto"/>
        </w:rPr>
        <w:t>We, the undersigned directors of Lee Enterprises, Incorporated, hereby severally constitute Richard D. Gottlieb and Larry L. Bloom, and each of them, our true and lawful attorneys with full power to them, and each of them, to sign for us and in our names, in the capacities indicated below, the Annual Report on Form 10-K of Lee Enterprises, Incorporated for the fiscal year ended September 30, 1997 to be filed herewith and any amendments to said Annual Report, and generally do all such things in our name and behalf in our capacities as directors to enable Lee Enterprises, Incorporated to comply with the provisions of the Securities Exchange Act of 1934 as amended, and all requirements of the Securities and Exchange Commission, hereby ratifying and confirming our signatures as they may be signed by our said attorneys, or either of them, to said Annual Report on Form 10-K and any and all amendments thereto.</w:t>
      </w:r>
    </w:p>
    <w:p>
      <w:pPr>
        <w:spacing w:after="0" w:line="200" w:lineRule="exact"/>
        <w:rPr>
          <w:sz w:val="20"/>
          <w:szCs w:val="20"/>
          <w:color w:val="auto"/>
        </w:rPr>
      </w:pPr>
    </w:p>
    <w:p>
      <w:pPr>
        <w:jc w:val="both"/>
        <w:ind w:right="1980"/>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Pr>
          <w:p>
            <w:pPr>
              <w:ind w:left="640"/>
              <w:spacing w:after="0"/>
              <w:rPr>
                <w:sz w:val="20"/>
                <w:szCs w:val="20"/>
                <w:color w:val="auto"/>
              </w:rPr>
            </w:pPr>
            <w:r>
              <w:rPr>
                <w:rFonts w:ascii="Courier New" w:cs="Courier New" w:eastAsia="Courier New" w:hAnsi="Courier New"/>
                <w:sz w:val="17"/>
                <w:szCs w:val="17"/>
                <w:color w:val="auto"/>
              </w:rPr>
              <w:t>Signature</w:t>
            </w:r>
          </w:p>
        </w:tc>
        <w:tc>
          <w:tcPr>
            <w:tcW w:w="3480" w:type="dxa"/>
            <w:vAlign w:val="bottom"/>
          </w:tcPr>
          <w:p>
            <w:pPr>
              <w:ind w:left="1460"/>
              <w:spacing w:after="0"/>
              <w:rPr>
                <w:sz w:val="20"/>
                <w:szCs w:val="20"/>
                <w:color w:val="auto"/>
              </w:rPr>
            </w:pPr>
            <w:r>
              <w:rPr>
                <w:rFonts w:ascii="Courier New" w:cs="Courier New" w:eastAsia="Courier New" w:hAnsi="Courier New"/>
                <w:sz w:val="17"/>
                <w:szCs w:val="17"/>
                <w:color w:val="auto"/>
              </w:rPr>
              <w:t>Title</w:t>
            </w:r>
          </w:p>
        </w:tc>
        <w:tc>
          <w:tcPr>
            <w:tcW w:w="2560" w:type="dxa"/>
            <w:vAlign w:val="bottom"/>
          </w:tcPr>
          <w:p>
            <w:pPr>
              <w:ind w:left="1720"/>
              <w:spacing w:after="0"/>
              <w:rPr>
                <w:sz w:val="20"/>
                <w:szCs w:val="20"/>
                <w:color w:val="auto"/>
              </w:rPr>
            </w:pPr>
            <w:r>
              <w:rPr>
                <w:rFonts w:ascii="Courier New" w:cs="Courier New" w:eastAsia="Courier New" w:hAnsi="Courier New"/>
                <w:sz w:val="17"/>
                <w:szCs w:val="17"/>
                <w:color w:val="auto"/>
              </w:rPr>
              <w:t>Date</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Lloyd G. Schermer</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Chairman of the</w:t>
            </w: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Lloyd G. Schermer</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Board of Directors</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J. P. Guerin</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J. P. Guerin</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Phyllis Sewell</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Phyllis Sewell</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Mark Vittert</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Mark Vittert</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Ronald L. Rickman</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Ronald L. Rickman</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Richard W. Sonnenfeldt</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Richard W. Sonnenfeldt</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Rance E. Crain</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Rance E. Crain</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Charles E. Rickershauser, Jr.</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Charles E. Rickershauser, Jr.</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r>
        <w:trPr>
          <w:trHeight w:val="599"/>
        </w:trPr>
        <w:tc>
          <w:tcPr>
            <w:tcW w:w="4260" w:type="dxa"/>
            <w:vAlign w:val="bottom"/>
          </w:tcPr>
          <w:p>
            <w:pPr>
              <w:spacing w:after="0"/>
              <w:rPr>
                <w:sz w:val="20"/>
                <w:szCs w:val="20"/>
                <w:color w:val="auto"/>
              </w:rPr>
            </w:pPr>
            <w:r>
              <w:rPr>
                <w:rFonts w:ascii="Courier New" w:cs="Courier New" w:eastAsia="Courier New" w:hAnsi="Courier New"/>
                <w:sz w:val="17"/>
                <w:szCs w:val="17"/>
                <w:color w:val="auto"/>
              </w:rPr>
              <w:t>/s/ Andrew E. Newman</w:t>
            </w:r>
          </w:p>
        </w:tc>
        <w:tc>
          <w:tcPr>
            <w:tcW w:w="34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00"/>
        </w:trPr>
        <w:tc>
          <w:tcPr>
            <w:tcW w:w="4260" w:type="dxa"/>
            <w:vAlign w:val="bottom"/>
          </w:tcPr>
          <w:p>
            <w:pPr>
              <w:spacing w:after="0"/>
              <w:rPr>
                <w:sz w:val="20"/>
                <w:szCs w:val="20"/>
                <w:color w:val="auto"/>
              </w:rPr>
            </w:pPr>
            <w:r>
              <w:rPr>
                <w:rFonts w:ascii="Courier New" w:cs="Courier New" w:eastAsia="Courier New" w:hAnsi="Courier New"/>
                <w:sz w:val="17"/>
                <w:szCs w:val="17"/>
                <w:color w:val="auto"/>
              </w:rPr>
              <w:t>Andrew E. Newman</w:t>
            </w:r>
          </w:p>
        </w:tc>
        <w:tc>
          <w:tcPr>
            <w:tcW w:w="3480" w:type="dxa"/>
            <w:vAlign w:val="bottom"/>
          </w:tcPr>
          <w:p>
            <w:pPr>
              <w:ind w:left="840"/>
              <w:spacing w:after="0"/>
              <w:rPr>
                <w:sz w:val="20"/>
                <w:szCs w:val="20"/>
                <w:color w:val="auto"/>
              </w:rPr>
            </w:pPr>
            <w:r>
              <w:rPr>
                <w:rFonts w:ascii="Courier New" w:cs="Courier New" w:eastAsia="Courier New" w:hAnsi="Courier New"/>
                <w:sz w:val="17"/>
                <w:szCs w:val="17"/>
                <w:color w:val="auto"/>
              </w:rPr>
              <w:t>Director</w:t>
            </w:r>
          </w:p>
        </w:tc>
        <w:tc>
          <w:tcPr>
            <w:tcW w:w="2560" w:type="dxa"/>
            <w:vAlign w:val="bottom"/>
          </w:tcPr>
          <w:p>
            <w:pPr>
              <w:ind w:left="780"/>
              <w:spacing w:after="0"/>
              <w:rPr>
                <w:sz w:val="20"/>
                <w:szCs w:val="20"/>
                <w:color w:val="auto"/>
              </w:rPr>
            </w:pPr>
            <w:r>
              <w:rPr>
                <w:rFonts w:ascii="Courier New" w:cs="Courier New" w:eastAsia="Courier New" w:hAnsi="Courier New"/>
                <w:sz w:val="17"/>
                <w:szCs w:val="17"/>
                <w:color w:val="auto"/>
              </w:rPr>
              <w:t>November 18, 1997</w:t>
            </w:r>
          </w:p>
        </w:tc>
      </w:tr>
    </w:tbl>
    <w:p>
      <w:pPr>
        <w:sectPr>
          <w:pgSz w:w="11900" w:h="16838" w:orient="portrait"/>
          <w:cols w:equalWidth="0" w:num="1">
            <w:col w:w="10300"/>
          </w:cols>
          <w:pgMar w:left="240" w:top="914" w:right="1359" w:bottom="380" w:gutter="0" w:footer="0" w:header="0"/>
          <w:type w:val="continuous"/>
        </w:sectPr>
      </w:pPr>
    </w:p>
    <w:bookmarkStart w:id="41" w:name="page42"/>
    <w:bookmarkEnd w:id="41"/>
    <w:p>
      <w:pPr>
        <w:ind w:left="2700"/>
        <w:spacing w:after="0"/>
        <w:rPr>
          <w:sz w:val="20"/>
          <w:szCs w:val="20"/>
          <w:color w:val="auto"/>
        </w:rPr>
      </w:pPr>
      <w:r>
        <w:rPr>
          <w:rFonts w:ascii="Courier New" w:cs="Courier New" w:eastAsia="Courier New" w:hAnsi="Courier New"/>
          <w:sz w:val="17"/>
          <w:szCs w:val="17"/>
          <w:color w:val="auto"/>
        </w:rPr>
        <w:t>LEE ENTERPRISES, INCORPORATED</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AND WHOLLY-OWNED 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20" w:type="dxa"/>
            <w:vAlign w:val="bottom"/>
            <w:gridSpan w:val="5"/>
          </w:tcPr>
          <w:p>
            <w:pPr>
              <w:jc w:val="right"/>
              <w:ind w:right="573"/>
              <w:spacing w:after="0"/>
              <w:rPr>
                <w:sz w:val="20"/>
                <w:szCs w:val="20"/>
                <w:color w:val="auto"/>
              </w:rPr>
            </w:pPr>
            <w:r>
              <w:rPr>
                <w:rFonts w:ascii="Courier New" w:cs="Courier New" w:eastAsia="Courier New" w:hAnsi="Courier New"/>
                <w:sz w:val="17"/>
                <w:szCs w:val="17"/>
                <w:color w:val="auto"/>
              </w:rPr>
              <w:t>EXHIBIT 11 - COMPUTATION OF EARNINGS PER SHARE</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00"/>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Year Ended September 30,</w:t>
            </w:r>
          </w:p>
        </w:tc>
      </w:tr>
      <w:tr>
        <w:trPr>
          <w:trHeight w:val="200"/>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260" w:type="dxa"/>
            <w:vAlign w:val="bottom"/>
          </w:tcPr>
          <w:p>
            <w:pPr>
              <w:spacing w:after="0"/>
              <w:rPr>
                <w:sz w:val="17"/>
                <w:szCs w:val="17"/>
                <w:color w:val="auto"/>
              </w:rPr>
            </w:pPr>
          </w:p>
        </w:tc>
        <w:tc>
          <w:tcPr>
            <w:tcW w:w="88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(Amounts in Thousands,</w:t>
            </w:r>
          </w:p>
        </w:tc>
      </w:tr>
      <w:tr>
        <w:trPr>
          <w:trHeight w:val="200"/>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jc w:val="center"/>
              <w:spacing w:after="0"/>
              <w:rPr>
                <w:sz w:val="20"/>
                <w:szCs w:val="20"/>
                <w:color w:val="auto"/>
              </w:rPr>
            </w:pPr>
            <w:r>
              <w:rPr>
                <w:rFonts w:ascii="Courier New" w:cs="Courier New" w:eastAsia="Courier New" w:hAnsi="Courier New"/>
                <w:sz w:val="17"/>
                <w:szCs w:val="17"/>
                <w:color w:val="auto"/>
              </w:rPr>
              <w:t>Except Per Share Data)</w:t>
            </w:r>
          </w:p>
        </w:tc>
      </w:tr>
      <w:tr>
        <w:trPr>
          <w:trHeight w:val="4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Number of shares of common stock outstanding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at beginning of the period ................</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47,022</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47,367</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45,520</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stock issued (reacquired) during the period</w:t>
            </w:r>
          </w:p>
        </w:tc>
        <w:tc>
          <w:tcPr>
            <w:tcW w:w="260" w:type="dxa"/>
            <w:vAlign w:val="bottom"/>
          </w:tcPr>
          <w:p>
            <w:pPr>
              <w:spacing w:after="0"/>
              <w:rPr>
                <w:sz w:val="17"/>
                <w:szCs w:val="17"/>
                <w:color w:val="auto"/>
              </w:rPr>
            </w:pP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(529)</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(267)</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700</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stock</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equivalents ...............................</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819</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891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742</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stock outstanding during each period ......</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47,312</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47,991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46,962</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11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$62,745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53,670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52,232</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(loss) from discontinued operations ...</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1,485</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(8,223)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6,227</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11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$64,230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45,447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58,459</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940" w:type="dxa"/>
            <w:vAlign w:val="bottom"/>
          </w:tcPr>
          <w:p>
            <w:pPr>
              <w:spacing w:after="0"/>
              <w:rPr>
                <w:sz w:val="20"/>
                <w:szCs w:val="20"/>
                <w:color w:val="auto"/>
              </w:rPr>
            </w:pPr>
            <w:r>
              <w:rPr>
                <w:rFonts w:ascii="Courier New" w:cs="Courier New" w:eastAsia="Courier New" w:hAnsi="Courier New"/>
                <w:sz w:val="17"/>
                <w:szCs w:val="17"/>
                <w:color w:val="auto"/>
              </w:rPr>
              <w:t>Earnings per share of common stock:</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Income from continuing operations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1.33</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1.12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1.11</w:t>
            </w:r>
          </w:p>
        </w:tc>
      </w:tr>
      <w:tr>
        <w:trPr>
          <w:trHeight w:val="200"/>
        </w:trPr>
        <w:tc>
          <w:tcPr>
            <w:tcW w:w="49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income (loss) from discontinued operations</w:t>
            </w:r>
          </w:p>
        </w:tc>
        <w:tc>
          <w:tcPr>
            <w:tcW w:w="260" w:type="dxa"/>
            <w:vAlign w:val="bottom"/>
          </w:tcPr>
          <w:p>
            <w:pPr>
              <w:spacing w:after="0"/>
              <w:rPr>
                <w:sz w:val="17"/>
                <w:szCs w:val="17"/>
                <w:color w:val="auto"/>
              </w:rPr>
            </w:pP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0.03</w:t>
            </w:r>
          </w:p>
        </w:tc>
        <w:tc>
          <w:tcPr>
            <w:tcW w:w="260" w:type="dxa"/>
            <w:vAlign w:val="bottom"/>
          </w:tcPr>
          <w:p>
            <w:pPr>
              <w:spacing w:after="0"/>
              <w:rPr>
                <w:sz w:val="17"/>
                <w:szCs w:val="17"/>
                <w:color w:val="auto"/>
              </w:rPr>
            </w:pPr>
          </w:p>
        </w:tc>
        <w:tc>
          <w:tcPr>
            <w:tcW w:w="8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(0.17)</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0.13</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9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0.95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1.24</w:t>
            </w:r>
          </w:p>
        </w:tc>
      </w:tr>
      <w:tr>
        <w:trPr>
          <w:trHeight w:val="200"/>
        </w:trPr>
        <w:tc>
          <w:tcPr>
            <w:tcW w:w="4940" w:type="dxa"/>
            <w:vAlign w:val="bottom"/>
          </w:tcPr>
          <w:p>
            <w:pPr>
              <w:spacing w:after="0"/>
              <w:rPr>
                <w:sz w:val="17"/>
                <w:szCs w:val="17"/>
                <w:color w:val="auto"/>
              </w:rPr>
            </w:pPr>
          </w:p>
        </w:tc>
        <w:tc>
          <w:tcPr>
            <w:tcW w:w="31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741" w:right="1440" w:bottom="1440" w:gutter="0" w:footer="0" w:header="0"/>
        </w:sectPr>
      </w:pPr>
    </w:p>
    <w:bookmarkStart w:id="42" w:name="page43"/>
    <w:bookmarkEnd w:id="42"/>
    <w:p>
      <w:pPr>
        <w:ind w:left="2700"/>
        <w:spacing w:after="0"/>
        <w:rPr>
          <w:sz w:val="20"/>
          <w:szCs w:val="20"/>
          <w:color w:val="auto"/>
        </w:rPr>
      </w:pPr>
      <w:r>
        <w:rPr>
          <w:rFonts w:ascii="Courier New" w:cs="Courier New" w:eastAsia="Courier New" w:hAnsi="Courier New"/>
          <w:sz w:val="17"/>
          <w:szCs w:val="17"/>
          <w:color w:val="auto"/>
        </w:rPr>
        <w:t>LEE ENTERPRISES, INCORPORATED</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AND WHOLLY-OWNED SUBSIDIARIES</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EXHIBIT 21 - WHOLLY-OWNED SUBSIDIARIES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AND ASSOCIATED COMPANIES</w:t>
      </w:r>
    </w:p>
    <w:p>
      <w:pPr>
        <w:spacing w:after="0" w:line="200" w:lineRule="exact"/>
        <w:rPr>
          <w:sz w:val="20"/>
          <w:szCs w:val="20"/>
          <w:color w:val="auto"/>
        </w:rPr>
      </w:pPr>
    </w:p>
    <w:p>
      <w:pPr>
        <w:spacing w:after="0" w:line="207"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Percentage of</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7"/>
          <w:szCs w:val="17"/>
          <w:color w:val="auto"/>
        </w:rPr>
        <w:t>Voting Securities</w:t>
      </w:r>
    </w:p>
    <w:p>
      <w:pPr>
        <w:spacing w:after="0" w:line="7" w:lineRule="exact"/>
        <w:rPr>
          <w:sz w:val="20"/>
          <w:szCs w:val="20"/>
          <w:color w:val="auto"/>
        </w:rPr>
      </w:pPr>
    </w:p>
    <w:p>
      <w:pPr>
        <w:ind w:left="4160"/>
        <w:spacing w:after="0"/>
        <w:tabs>
          <w:tab w:leader="none" w:pos="7160" w:val="left"/>
        </w:tabs>
        <w:rPr>
          <w:sz w:val="20"/>
          <w:szCs w:val="20"/>
          <w:color w:val="auto"/>
        </w:rPr>
      </w:pPr>
      <w:r>
        <w:rPr>
          <w:rFonts w:ascii="Courier New" w:cs="Courier New" w:eastAsia="Courier New" w:hAnsi="Courier New"/>
          <w:sz w:val="17"/>
          <w:szCs w:val="17"/>
          <w:color w:val="auto"/>
        </w:rPr>
        <w:t>State of Incorporation</w:t>
      </w:r>
      <w:r>
        <w:rPr>
          <w:sz w:val="20"/>
          <w:szCs w:val="20"/>
          <w:color w:val="auto"/>
        </w:rPr>
        <w:tab/>
      </w:r>
      <w:r>
        <w:rPr>
          <w:rFonts w:ascii="Courier New" w:cs="Courier New" w:eastAsia="Courier New" w:hAnsi="Courier New"/>
          <w:sz w:val="17"/>
          <w:szCs w:val="17"/>
          <w:color w:val="auto"/>
        </w:rPr>
        <w:t>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20" w:type="dxa"/>
            <w:vAlign w:val="bottom"/>
          </w:tcPr>
          <w:p>
            <w:pPr>
              <w:spacing w:after="0"/>
              <w:rPr>
                <w:sz w:val="20"/>
                <w:szCs w:val="20"/>
                <w:color w:val="auto"/>
              </w:rPr>
            </w:pPr>
            <w:r>
              <w:rPr>
                <w:rFonts w:ascii="Courier New" w:cs="Courier New" w:eastAsia="Courier New" w:hAnsi="Courier New"/>
                <w:sz w:val="17"/>
                <w:szCs w:val="17"/>
                <w:color w:val="auto"/>
              </w:rPr>
              <w:t>Lee Enterprises, Incorporated</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Delaware</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Parent</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Lee Technical Systems,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Iowa</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Lee Consolidated Holdings Co.</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South Dakota</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KOIN-TV,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Delaware</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New Mexico Broadcasting Company,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New Mexico</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Accudata,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Iowa</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Target Marketing Systems,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Iowa</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Journal-Star Printing Co.</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Nebraska</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Madison Newspapers,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Wisconsin</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SJL of Kansas Corp.</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Kansas</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Oregon News Media,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Delaware</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Pacific Northwest Publishing Group,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Delaware</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r>
        <w:trPr>
          <w:trHeight w:val="200"/>
        </w:trPr>
        <w:tc>
          <w:tcPr>
            <w:tcW w:w="4420" w:type="dxa"/>
            <w:vAlign w:val="bottom"/>
          </w:tcPr>
          <w:p>
            <w:pPr>
              <w:spacing w:after="0"/>
              <w:rPr>
                <w:sz w:val="20"/>
                <w:szCs w:val="20"/>
                <w:color w:val="auto"/>
              </w:rPr>
            </w:pPr>
            <w:r>
              <w:rPr>
                <w:rFonts w:ascii="Courier New" w:cs="Courier New" w:eastAsia="Courier New" w:hAnsi="Courier New"/>
                <w:sz w:val="17"/>
                <w:szCs w:val="17"/>
                <w:color w:val="auto"/>
              </w:rPr>
              <w:t>Nevada Media, Inc.</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Delaware</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r>
    </w:tbl>
    <w:p>
      <w:pPr>
        <w:sectPr>
          <w:pgSz w:w="11900" w:h="16838" w:orient="portrait"/>
          <w:cols w:equalWidth="0" w:num="1">
            <w:col w:w="10219"/>
          </w:cols>
          <w:pgMar w:left="240" w:top="741" w:right="1440" w:bottom="1440" w:gutter="0" w:footer="0" w:header="0"/>
        </w:sectPr>
      </w:pPr>
    </w:p>
    <w:bookmarkStart w:id="43" w:name="page44"/>
    <w:bookmarkEnd w:id="43"/>
    <w:p>
      <w:pPr>
        <w:ind w:left="3640"/>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We, the undersigned directors of Lee Enterprises, Incorporated, hereby severally constitute Richard D. Gottlieb and Larry L. Bloom, and each of them, our true and lawful attorneys with full power to them, and each of them, to sign for us and in our names, the capacities indicated below, the Annual Report on Form 10-K of Lee Enterprises, Incorporated for the fiscal year ended September 30, 1997 to be filed herewith and any amendments to said Annual Report, and generally do all such things in our name and behalf in our capacities as directors to enable Lee Enterprises, Incorporated to comply with the provisions of the Securities Exchange Act of 1934 as amended, and all requirements of the Securities and Exchange Commission, hereby ratifying and confirming our signatures as they may be signed by our said attorneys, or either of them, to said Annual Report on Form 10-K and any and all amendments thereto.</w:t>
      </w:r>
    </w:p>
    <w:p>
      <w:pPr>
        <w:spacing w:after="0" w:line="200"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741"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Rance E. Crain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Rance E. Crain,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 P. Guerin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P. Guerin,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Andrew E. Newman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Andrew E. Newman,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ind w:right="740"/>
        <w:spacing w:after="0" w:line="251" w:lineRule="auto"/>
        <w:rPr>
          <w:sz w:val="20"/>
          <w:szCs w:val="20"/>
          <w:color w:val="auto"/>
        </w:rPr>
      </w:pPr>
      <w:r>
        <w:rPr>
          <w:rFonts w:ascii="Courier New" w:cs="Courier New" w:eastAsia="Courier New" w:hAnsi="Courier New"/>
          <w:sz w:val="17"/>
          <w:szCs w:val="17"/>
          <w:color w:val="auto"/>
        </w:rPr>
        <w:t>/s/ Charles E. Rickershauser, Jr. Charles E. Rickershauser, Jr.,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18, 1997</w:t>
      </w:r>
    </w:p>
    <w:p>
      <w:pPr>
        <w:spacing w:after="0" w:line="207"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Ronald L. Rickman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Ronald L. Rickman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Lloyd G. Schermer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Lloyd G. Schermer, Chairman of the Board</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and Director</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Phyllis Sewell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Phyllis Sewell,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W. Sonnenfeldt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W. Sonnenfeldt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pacing w:after="0" w:line="200" w:lineRule="exact"/>
        <w:rPr>
          <w:sz w:val="20"/>
          <w:szCs w:val="20"/>
          <w:color w:val="auto"/>
        </w:rPr>
      </w:pPr>
    </w:p>
    <w:p>
      <w:pPr>
        <w:sectPr>
          <w:pgSz w:w="11900" w:h="16838" w:orient="portrait"/>
          <w:cols w:equalWidth="0" w:num="2">
            <w:col w:w="4800" w:space="720"/>
            <w:col w:w="4699"/>
          </w:cols>
          <w:pgMar w:left="240" w:top="74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Mark Vittert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Vittert,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November 18, 1997</w:t>
      </w:r>
    </w:p>
    <w:p>
      <w:pPr>
        <w:sectPr>
          <w:pgSz w:w="11900" w:h="16838" w:orient="portrait"/>
          <w:cols w:equalWidth="0" w:num="2">
            <w:col w:w="4800" w:space="720"/>
            <w:col w:w="4699"/>
          </w:cols>
          <w:pgMar w:left="240" w:top="741" w:right="1440" w:bottom="1440" w:gutter="0" w:footer="0" w:header="0"/>
          <w:type w:val="continuous"/>
        </w:sectPr>
      </w:pPr>
    </w:p>
    <w:bookmarkStart w:id="44" w:name="page45"/>
    <w:bookmarkEnd w:id="44"/>
    <w:p>
      <w:pPr>
        <w:ind w:left="8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right="1979"/>
        <w:spacing w:after="0" w:line="250" w:lineRule="auto"/>
        <w:rPr>
          <w:sz w:val="20"/>
          <w:szCs w:val="20"/>
          <w:color w:val="auto"/>
        </w:rPr>
      </w:pPr>
      <w:r>
        <w:rPr>
          <w:rFonts w:ascii="Courier New" w:cs="Courier New" w:eastAsia="Courier New" w:hAnsi="Courier New"/>
          <w:sz w:val="17"/>
          <w:szCs w:val="17"/>
          <w:color w:val="auto"/>
        </w:rPr>
        <w:t>THIS SCHEDULE CONTAINS SUMMARY FINANCIAL INFORMATION EXTRACTED FORM THE SEPTEMBER 30, 1997 FORM 10-K FOR LEE ENTERPRISES, INCORPORATED AND IS QUALIFIED IN ITS ENTIRETY BY REFERENCE TO SUCH FINANCIAL STATEMENTS.</w:t>
      </w:r>
    </w:p>
    <w:p>
      <w:pPr>
        <w:spacing w:after="0" w:line="197"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207"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YEAR</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SEP-30-1997</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SEP-30-1997</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14,163</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62,997</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4,600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3,716</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93,967</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272,441</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152,415</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650,963</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248,908</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26,174</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91,017</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228,373</w:t>
      </w:r>
    </w:p>
    <w:p>
      <w:pPr>
        <w:spacing w:after="0" w:line="7"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650,963</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439,110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446,686</w:t>
      </w:r>
    </w:p>
    <w:p>
      <w:pPr>
        <w:spacing w:after="0" w:line="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342,535</w:t>
      </w:r>
    </w:p>
    <w:p>
      <w:pPr>
        <w:spacing w:after="0" w:line="7"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8,321</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101,222</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38,477</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62,745</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1,485</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64,230</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1.36</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1.36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upperLetter"/>
      <w:start w:val="35"/>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2"/>
    </w:lvl>
    <w:lvl w:ilvl="1">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2019-12-13T02:55:38Z</dcterms:created>
  <dcterms:modified xsi:type="dcterms:W3CDTF">2019-12-13T02:55:38Z</dcterms:modified>
</cp:coreProperties>
</file>