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MAGID BRENT</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LEE ENTERPRISES,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LEE</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6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5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03/06/2026</w:t>
            </w:r>
          </w:p>
        </w:tc>
        <w:tc>
          <w:tcPr>
            <w:tcW w:w="15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LEE ENTERPRISES, INCORPORATED</w:t>
            </w:r>
          </w:p>
        </w:tc>
        <w:tc>
          <w:tcPr>
            <w:tcW w:w="2360" w:type="dxa"/>
            <w:vAlign w:val="bottom"/>
            <w:gridSpan w:val="3"/>
            <w:vMerge w:val="continue"/>
          </w:tcPr>
          <w:p>
            <w:pPr>
              <w:spacing w:after="0"/>
              <w:rPr>
                <w:sz w:val="11"/>
                <w:szCs w:val="11"/>
                <w:color w:val="auto"/>
              </w:rPr>
            </w:pPr>
          </w:p>
        </w:tc>
        <w:tc>
          <w:tcPr>
            <w:tcW w:w="15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4600 E. 53RD STREET</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0" w:type="dxa"/>
            <w:vAlign w:val="bottom"/>
            <w:tcBorders>
              <w:bottom w:val="single" w:sz="8" w:color="2C2C2C"/>
            </w:tcBorders>
          </w:tcPr>
          <w:p>
            <w:pPr>
              <w:spacing w:after="0"/>
              <w:rPr>
                <w:sz w:val="12"/>
                <w:szCs w:val="12"/>
                <w:color w:val="auto"/>
              </w:rPr>
            </w:pPr>
          </w:p>
        </w:tc>
        <w:tc>
          <w:tcPr>
            <w:tcW w:w="15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DAVENPORT</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52807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03/06/2026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26,804</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9.08</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8,760</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and the price reported reflects the weighted average purchase price. The reporting person hereby undertakes to provide, upon request, to the SEC staff, the issuer, or security holder of the issuer, full information regarding the number of shares and prices at which the transaction as effected.</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Timothy B. Gulbranson,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02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0269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Limited POA, Attorney-in-</w:t>
      </w:r>
      <w:r>
        <w:rPr>
          <w:sz w:val="20"/>
          <w:szCs w:val="20"/>
          <w:color w:val="auto"/>
        </w:rPr>
        <w:tab/>
      </w:r>
      <w:r>
        <w:rPr>
          <w:rFonts w:ascii="Times New Roman" w:cs="Times New Roman" w:eastAsia="Times New Roman" w:hAnsi="Times New Roman"/>
          <w:sz w:val="17"/>
          <w:szCs w:val="17"/>
          <w:color w:val="0000FF"/>
        </w:rPr>
        <w:t>03/10/2026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02006" TargetMode="External"/><Relationship Id="rId14" Type="http://schemas.openxmlformats.org/officeDocument/2006/relationships/hyperlink" Target="http://www.sec.gov/cgi-bin/browse-edgar?action=getcompany&amp;CIK=00000583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2026-03-10T11:12:34Z</dcterms:created>
  <dcterms:modified xsi:type="dcterms:W3CDTF">2026-03-10T11:12:34Z</dcterms:modified>
</cp:coreProperties>
</file>